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D19D" w14:textId="6C53816F" w:rsidR="00477029" w:rsidRPr="00C82B85" w:rsidRDefault="00DC106D">
      <w:pPr>
        <w:rPr>
          <w:rFonts w:ascii="Arial" w:hAnsi="Arial" w:cs="Arial"/>
          <w:b/>
          <w:bCs/>
          <w:sz w:val="24"/>
          <w:szCs w:val="24"/>
        </w:rPr>
      </w:pPr>
      <w:r w:rsidRPr="00C82B85">
        <w:rPr>
          <w:rFonts w:ascii="Arial" w:hAnsi="Arial" w:cs="Arial"/>
          <w:b/>
          <w:bCs/>
          <w:sz w:val="24"/>
          <w:szCs w:val="24"/>
        </w:rPr>
        <w:t>Clinical Senate – Guidance</w:t>
      </w:r>
    </w:p>
    <w:p w14:paraId="2A610EA8" w14:textId="15E183C5" w:rsidR="00DC106D" w:rsidRPr="00C82B85" w:rsidRDefault="00DC106D" w:rsidP="00DC106D">
      <w:pPr>
        <w:shd w:val="clear" w:color="auto" w:fill="E8E8E8" w:themeFill="background2"/>
        <w:rPr>
          <w:rFonts w:ascii="Arial" w:hAnsi="Arial" w:cs="Arial"/>
          <w:b/>
          <w:bCs/>
        </w:rPr>
      </w:pPr>
      <w:r w:rsidRPr="00C82B85">
        <w:rPr>
          <w:rFonts w:ascii="Arial" w:hAnsi="Arial" w:cs="Arial"/>
          <w:b/>
          <w:bCs/>
        </w:rPr>
        <w:t>What is the Clinical Senate?</w:t>
      </w:r>
    </w:p>
    <w:p w14:paraId="42EFD35C" w14:textId="7AA9D2B8" w:rsidR="00886E1D" w:rsidRPr="00C82B85" w:rsidRDefault="00886E1D" w:rsidP="00886E1D">
      <w:pPr>
        <w:rPr>
          <w:rFonts w:ascii="Arial" w:hAnsi="Arial" w:cs="Arial"/>
        </w:rPr>
      </w:pPr>
      <w:r w:rsidRPr="00C82B85">
        <w:rPr>
          <w:rFonts w:ascii="Arial" w:hAnsi="Arial" w:cs="Arial"/>
        </w:rPr>
        <w:t>Clinical Senates are non-statutory advisory bodies, covering their respective geographical areas. They bring together multi-professional clinical leaders</w:t>
      </w:r>
      <w:r w:rsidR="00970F60" w:rsidRPr="00C82B85">
        <w:rPr>
          <w:rFonts w:ascii="Arial" w:hAnsi="Arial" w:cs="Arial"/>
        </w:rPr>
        <w:t xml:space="preserve"> </w:t>
      </w:r>
      <w:r w:rsidRPr="00C82B85">
        <w:rPr>
          <w:rFonts w:ascii="Arial" w:hAnsi="Arial" w:cs="Arial"/>
        </w:rPr>
        <w:t>to work collaboratively as an independent body who can provide expert clinical advice and guidance to all parts of the healthcare system to drive improvement.</w:t>
      </w:r>
    </w:p>
    <w:p w14:paraId="7AC68949" w14:textId="195ECC75" w:rsidR="00886E1D" w:rsidRPr="00C82B85" w:rsidRDefault="00886E1D" w:rsidP="00DC106D">
      <w:pPr>
        <w:rPr>
          <w:rFonts w:ascii="Arial" w:hAnsi="Arial" w:cs="Arial"/>
        </w:rPr>
      </w:pPr>
      <w:r w:rsidRPr="00C82B85">
        <w:rPr>
          <w:rFonts w:ascii="Arial" w:hAnsi="Arial" w:cs="Arial"/>
        </w:rPr>
        <w:t>Through its members, the Clinical Senate will use its extensive knowledge and clinical expertise to assist commissioners to make the best decisions about healthcare for their population. This is to put outcomes and quality at the heart of the commissioning system, increase efficiency and promote the needs of patients above the needs of organisations.</w:t>
      </w:r>
    </w:p>
    <w:p w14:paraId="537CEFB2" w14:textId="32E4AC7A" w:rsidR="00DC106D" w:rsidRPr="00C82B85" w:rsidRDefault="00DC106D" w:rsidP="00DC106D">
      <w:pPr>
        <w:rPr>
          <w:rFonts w:ascii="Arial" w:hAnsi="Arial" w:cs="Arial"/>
        </w:rPr>
      </w:pPr>
      <w:r w:rsidRPr="00C82B85">
        <w:rPr>
          <w:rFonts w:ascii="Arial" w:hAnsi="Arial" w:cs="Arial"/>
        </w:rPr>
        <w:t xml:space="preserve">The </w:t>
      </w:r>
      <w:r w:rsidR="00886E1D" w:rsidRPr="00C82B85">
        <w:rPr>
          <w:rFonts w:ascii="Arial" w:hAnsi="Arial" w:cs="Arial"/>
        </w:rPr>
        <w:t>C</w:t>
      </w:r>
      <w:r w:rsidRPr="00C82B85">
        <w:rPr>
          <w:rFonts w:ascii="Arial" w:hAnsi="Arial" w:cs="Arial"/>
        </w:rPr>
        <w:t>linical Senate helps ensure that plans are:</w:t>
      </w:r>
    </w:p>
    <w:p w14:paraId="36A71CAA" w14:textId="0D860840" w:rsidR="00DC106D" w:rsidRPr="00C82B85" w:rsidRDefault="00DC106D" w:rsidP="00DC106D">
      <w:pPr>
        <w:pStyle w:val="ListParagraph"/>
        <w:numPr>
          <w:ilvl w:val="0"/>
          <w:numId w:val="1"/>
        </w:numPr>
        <w:rPr>
          <w:rFonts w:ascii="Arial" w:hAnsi="Arial" w:cs="Arial"/>
        </w:rPr>
      </w:pPr>
      <w:r w:rsidRPr="00C82B85">
        <w:rPr>
          <w:rFonts w:ascii="Arial" w:hAnsi="Arial" w:cs="Arial"/>
        </w:rPr>
        <w:t>Clinically sound and evidence-based</w:t>
      </w:r>
    </w:p>
    <w:p w14:paraId="4E169C13" w14:textId="32DC5BD5" w:rsidR="00DC106D" w:rsidRPr="00C82B85" w:rsidRDefault="00DC106D" w:rsidP="00DC106D">
      <w:pPr>
        <w:pStyle w:val="ListParagraph"/>
        <w:numPr>
          <w:ilvl w:val="0"/>
          <w:numId w:val="1"/>
        </w:numPr>
        <w:rPr>
          <w:rFonts w:ascii="Arial" w:hAnsi="Arial" w:cs="Arial"/>
        </w:rPr>
      </w:pPr>
      <w:r w:rsidRPr="00C82B85">
        <w:rPr>
          <w:rFonts w:ascii="Arial" w:hAnsi="Arial" w:cs="Arial"/>
        </w:rPr>
        <w:t>Focused on improving patient outcomes</w:t>
      </w:r>
    </w:p>
    <w:p w14:paraId="22929C7A" w14:textId="06434790" w:rsidR="00DC106D" w:rsidRPr="00C82B85" w:rsidRDefault="00DC106D" w:rsidP="00DC106D">
      <w:pPr>
        <w:pStyle w:val="ListParagraph"/>
        <w:numPr>
          <w:ilvl w:val="0"/>
          <w:numId w:val="1"/>
        </w:numPr>
        <w:rPr>
          <w:rFonts w:ascii="Arial" w:hAnsi="Arial" w:cs="Arial"/>
        </w:rPr>
      </w:pPr>
      <w:r w:rsidRPr="00C82B85">
        <w:rPr>
          <w:rFonts w:ascii="Arial" w:hAnsi="Arial" w:cs="Arial"/>
        </w:rPr>
        <w:t>Reflective of best practice and innovation.</w:t>
      </w:r>
    </w:p>
    <w:p w14:paraId="309680D6" w14:textId="006BC62A" w:rsidR="00886E1D" w:rsidRPr="00C82B85" w:rsidRDefault="00886E1D" w:rsidP="00886E1D">
      <w:pPr>
        <w:rPr>
          <w:rFonts w:ascii="Arial" w:hAnsi="Arial" w:cs="Arial"/>
        </w:rPr>
      </w:pPr>
      <w:r w:rsidRPr="00C82B85">
        <w:rPr>
          <w:rFonts w:ascii="Arial" w:hAnsi="Arial" w:cs="Arial"/>
        </w:rPr>
        <w:t xml:space="preserve">In Derbyshire, the relevant body is the </w:t>
      </w:r>
      <w:r w:rsidRPr="00C82B85">
        <w:rPr>
          <w:rFonts w:ascii="Arial" w:hAnsi="Arial" w:cs="Arial"/>
          <w:b/>
          <w:bCs/>
        </w:rPr>
        <w:t xml:space="preserve">East Midlands Clinical Senate </w:t>
      </w:r>
      <w:r w:rsidRPr="00C82B85">
        <w:rPr>
          <w:rFonts w:ascii="Arial" w:hAnsi="Arial" w:cs="Arial"/>
        </w:rPr>
        <w:t>which covers the following I</w:t>
      </w:r>
      <w:r w:rsidR="00787BD2" w:rsidRPr="00C82B85">
        <w:rPr>
          <w:rFonts w:ascii="Arial" w:hAnsi="Arial" w:cs="Arial"/>
        </w:rPr>
        <w:t xml:space="preserve">ntegrated </w:t>
      </w:r>
      <w:r w:rsidRPr="00C82B85">
        <w:rPr>
          <w:rFonts w:ascii="Arial" w:hAnsi="Arial" w:cs="Arial"/>
        </w:rPr>
        <w:t>C</w:t>
      </w:r>
      <w:r w:rsidR="00787BD2" w:rsidRPr="00C82B85">
        <w:rPr>
          <w:rFonts w:ascii="Arial" w:hAnsi="Arial" w:cs="Arial"/>
        </w:rPr>
        <w:t xml:space="preserve">are </w:t>
      </w:r>
      <w:r w:rsidRPr="00C82B85">
        <w:rPr>
          <w:rFonts w:ascii="Arial" w:hAnsi="Arial" w:cs="Arial"/>
        </w:rPr>
        <w:t>S</w:t>
      </w:r>
      <w:r w:rsidR="00787BD2" w:rsidRPr="00C82B85">
        <w:rPr>
          <w:rFonts w:ascii="Arial" w:hAnsi="Arial" w:cs="Arial"/>
        </w:rPr>
        <w:t>ystem</w:t>
      </w:r>
      <w:r w:rsidRPr="00C82B85">
        <w:rPr>
          <w:rFonts w:ascii="Arial" w:hAnsi="Arial" w:cs="Arial"/>
        </w:rPr>
        <w:t>s:</w:t>
      </w:r>
    </w:p>
    <w:p w14:paraId="6099016C" w14:textId="4D163E75" w:rsidR="00886E1D" w:rsidRPr="00C82B85" w:rsidRDefault="00886E1D" w:rsidP="00886E1D">
      <w:pPr>
        <w:pStyle w:val="ListParagraph"/>
        <w:numPr>
          <w:ilvl w:val="0"/>
          <w:numId w:val="10"/>
        </w:numPr>
        <w:rPr>
          <w:rFonts w:ascii="Arial" w:hAnsi="Arial" w:cs="Arial"/>
        </w:rPr>
      </w:pPr>
      <w:r w:rsidRPr="00C82B85">
        <w:rPr>
          <w:rFonts w:ascii="Arial" w:hAnsi="Arial" w:cs="Arial"/>
        </w:rPr>
        <w:t>Derbyshire</w:t>
      </w:r>
    </w:p>
    <w:p w14:paraId="2E3F4EDF" w14:textId="3A167DAB" w:rsidR="00886E1D" w:rsidRPr="00C82B85" w:rsidRDefault="00886E1D" w:rsidP="00886E1D">
      <w:pPr>
        <w:pStyle w:val="ListParagraph"/>
        <w:numPr>
          <w:ilvl w:val="0"/>
          <w:numId w:val="10"/>
        </w:numPr>
        <w:rPr>
          <w:rFonts w:ascii="Arial" w:hAnsi="Arial" w:cs="Arial"/>
        </w:rPr>
      </w:pPr>
      <w:r w:rsidRPr="00C82B85">
        <w:rPr>
          <w:rFonts w:ascii="Arial" w:hAnsi="Arial" w:cs="Arial"/>
        </w:rPr>
        <w:t>Leicester, Leicestershire and Rutland</w:t>
      </w:r>
    </w:p>
    <w:p w14:paraId="26C52C88" w14:textId="4C2EFDD9" w:rsidR="00886E1D" w:rsidRPr="00C82B85" w:rsidRDefault="00886E1D" w:rsidP="00886E1D">
      <w:pPr>
        <w:pStyle w:val="ListParagraph"/>
        <w:numPr>
          <w:ilvl w:val="0"/>
          <w:numId w:val="10"/>
        </w:numPr>
        <w:rPr>
          <w:rFonts w:ascii="Arial" w:hAnsi="Arial" w:cs="Arial"/>
        </w:rPr>
      </w:pPr>
      <w:r w:rsidRPr="00C82B85">
        <w:rPr>
          <w:rFonts w:ascii="Arial" w:hAnsi="Arial" w:cs="Arial"/>
        </w:rPr>
        <w:t>Lincolnshire</w:t>
      </w:r>
    </w:p>
    <w:p w14:paraId="7AADE9E1" w14:textId="4FD813C5" w:rsidR="00886E1D" w:rsidRPr="00C82B85" w:rsidRDefault="00886E1D" w:rsidP="00886E1D">
      <w:pPr>
        <w:pStyle w:val="ListParagraph"/>
        <w:numPr>
          <w:ilvl w:val="0"/>
          <w:numId w:val="10"/>
        </w:numPr>
        <w:rPr>
          <w:rFonts w:ascii="Arial" w:hAnsi="Arial" w:cs="Arial"/>
        </w:rPr>
      </w:pPr>
      <w:r w:rsidRPr="00C82B85">
        <w:rPr>
          <w:rFonts w:ascii="Arial" w:hAnsi="Arial" w:cs="Arial"/>
        </w:rPr>
        <w:t>Northamptonshire</w:t>
      </w:r>
    </w:p>
    <w:p w14:paraId="25B387B1" w14:textId="146E6A65" w:rsidR="00886E1D" w:rsidRPr="00C82B85" w:rsidRDefault="00886E1D" w:rsidP="00886E1D">
      <w:pPr>
        <w:pStyle w:val="ListParagraph"/>
        <w:numPr>
          <w:ilvl w:val="0"/>
          <w:numId w:val="10"/>
        </w:numPr>
        <w:rPr>
          <w:rFonts w:ascii="Arial" w:hAnsi="Arial" w:cs="Arial"/>
        </w:rPr>
      </w:pPr>
      <w:r w:rsidRPr="00C82B85">
        <w:rPr>
          <w:rFonts w:ascii="Arial" w:hAnsi="Arial" w:cs="Arial"/>
        </w:rPr>
        <w:t>Nottinghamshire.</w:t>
      </w:r>
    </w:p>
    <w:p w14:paraId="1C7AC027" w14:textId="0E19FBE7" w:rsidR="00DC106D" w:rsidRPr="00C82B85" w:rsidRDefault="00DC106D" w:rsidP="00DC106D">
      <w:pPr>
        <w:shd w:val="clear" w:color="auto" w:fill="E8E8E8" w:themeFill="background2"/>
        <w:rPr>
          <w:rFonts w:ascii="Arial" w:hAnsi="Arial" w:cs="Arial"/>
          <w:b/>
          <w:bCs/>
        </w:rPr>
      </w:pPr>
      <w:r w:rsidRPr="00C82B85">
        <w:rPr>
          <w:rFonts w:ascii="Arial" w:hAnsi="Arial" w:cs="Arial"/>
          <w:b/>
          <w:bCs/>
        </w:rPr>
        <w:t>Why involve the Clinical Senate?</w:t>
      </w:r>
    </w:p>
    <w:p w14:paraId="26688A42" w14:textId="2FED2B6A" w:rsidR="00DC106D" w:rsidRPr="00C82B85" w:rsidRDefault="00DC106D" w:rsidP="00DC106D">
      <w:pPr>
        <w:rPr>
          <w:rFonts w:ascii="Arial" w:hAnsi="Arial" w:cs="Arial"/>
        </w:rPr>
      </w:pPr>
      <w:r w:rsidRPr="00C82B85">
        <w:rPr>
          <w:rFonts w:ascii="Arial" w:hAnsi="Arial" w:cs="Arial"/>
        </w:rPr>
        <w:t>A Clinical Senate review is often required as part of the NHS England Assurance Process</w:t>
      </w:r>
      <w:r w:rsidR="00970F60" w:rsidRPr="00C82B85">
        <w:rPr>
          <w:rFonts w:ascii="Arial" w:hAnsi="Arial" w:cs="Arial"/>
        </w:rPr>
        <w:t xml:space="preserve"> (Stage 2 Proposal Development)</w:t>
      </w:r>
      <w:r w:rsidRPr="00C82B85">
        <w:rPr>
          <w:rFonts w:ascii="Arial" w:hAnsi="Arial" w:cs="Arial"/>
        </w:rPr>
        <w:t>, particularly for:</w:t>
      </w:r>
    </w:p>
    <w:p w14:paraId="6D00913E" w14:textId="6E5BAD58" w:rsidR="00DC106D" w:rsidRPr="00C82B85" w:rsidRDefault="00DC106D" w:rsidP="00DC106D">
      <w:pPr>
        <w:pStyle w:val="ListParagraph"/>
        <w:numPr>
          <w:ilvl w:val="0"/>
          <w:numId w:val="2"/>
        </w:numPr>
        <w:rPr>
          <w:rFonts w:ascii="Arial" w:hAnsi="Arial" w:cs="Arial"/>
        </w:rPr>
      </w:pPr>
      <w:r w:rsidRPr="00C82B85">
        <w:rPr>
          <w:rFonts w:ascii="Arial" w:hAnsi="Arial" w:cs="Arial"/>
        </w:rPr>
        <w:t>Major service reconfigurations</w:t>
      </w:r>
    </w:p>
    <w:p w14:paraId="3CE3C052" w14:textId="06A8C1B5" w:rsidR="00DC106D" w:rsidRPr="00C82B85" w:rsidRDefault="00DC106D" w:rsidP="00DC106D">
      <w:pPr>
        <w:pStyle w:val="ListParagraph"/>
        <w:numPr>
          <w:ilvl w:val="0"/>
          <w:numId w:val="2"/>
        </w:numPr>
        <w:rPr>
          <w:rFonts w:ascii="Arial" w:hAnsi="Arial" w:cs="Arial"/>
        </w:rPr>
      </w:pPr>
      <w:r w:rsidRPr="00C82B85">
        <w:rPr>
          <w:rFonts w:ascii="Arial" w:hAnsi="Arial" w:cs="Arial"/>
        </w:rPr>
        <w:t>Proposals involving significant clinical pathway changes</w:t>
      </w:r>
    </w:p>
    <w:p w14:paraId="3151DF50" w14:textId="09547A42" w:rsidR="00DC106D" w:rsidRPr="00C82B85" w:rsidRDefault="00DC106D" w:rsidP="00DC106D">
      <w:pPr>
        <w:pStyle w:val="ListParagraph"/>
        <w:numPr>
          <w:ilvl w:val="0"/>
          <w:numId w:val="2"/>
        </w:numPr>
        <w:rPr>
          <w:rFonts w:ascii="Arial" w:hAnsi="Arial" w:cs="Arial"/>
        </w:rPr>
      </w:pPr>
      <w:r w:rsidRPr="00C82B85">
        <w:rPr>
          <w:rFonts w:ascii="Arial" w:hAnsi="Arial" w:cs="Arial"/>
        </w:rPr>
        <w:t>High-impact or controversial service changes.</w:t>
      </w:r>
    </w:p>
    <w:p w14:paraId="04A9F2BD" w14:textId="7CA170C7" w:rsidR="00DC106D" w:rsidRPr="00C82B85" w:rsidRDefault="00DC106D" w:rsidP="00DC106D">
      <w:pPr>
        <w:rPr>
          <w:rFonts w:ascii="Arial" w:hAnsi="Arial" w:cs="Arial"/>
        </w:rPr>
      </w:pPr>
      <w:r w:rsidRPr="00C82B85">
        <w:rPr>
          <w:rFonts w:ascii="Arial" w:hAnsi="Arial" w:cs="Arial"/>
        </w:rPr>
        <w:t>Senate advice can strengthen proposals by:</w:t>
      </w:r>
    </w:p>
    <w:p w14:paraId="70AECBD2" w14:textId="03767D03" w:rsidR="00DC106D" w:rsidRPr="00C82B85" w:rsidRDefault="00DC106D" w:rsidP="00DC106D">
      <w:pPr>
        <w:pStyle w:val="ListParagraph"/>
        <w:numPr>
          <w:ilvl w:val="0"/>
          <w:numId w:val="3"/>
        </w:numPr>
        <w:rPr>
          <w:rFonts w:ascii="Arial" w:hAnsi="Arial" w:cs="Arial"/>
        </w:rPr>
      </w:pPr>
      <w:r w:rsidRPr="00C82B85">
        <w:rPr>
          <w:rFonts w:ascii="Arial" w:hAnsi="Arial" w:cs="Arial"/>
        </w:rPr>
        <w:t>Providing external clinical credibility</w:t>
      </w:r>
    </w:p>
    <w:p w14:paraId="588257FA" w14:textId="3B00F48F" w:rsidR="00DC106D" w:rsidRPr="00C82B85" w:rsidRDefault="00DC106D" w:rsidP="00DC106D">
      <w:pPr>
        <w:pStyle w:val="ListParagraph"/>
        <w:numPr>
          <w:ilvl w:val="0"/>
          <w:numId w:val="3"/>
        </w:numPr>
        <w:rPr>
          <w:rFonts w:ascii="Arial" w:hAnsi="Arial" w:cs="Arial"/>
        </w:rPr>
      </w:pPr>
      <w:r w:rsidRPr="00C82B85">
        <w:rPr>
          <w:rFonts w:ascii="Arial" w:hAnsi="Arial" w:cs="Arial"/>
        </w:rPr>
        <w:t>Highlighting potential risks or areas of improvement</w:t>
      </w:r>
    </w:p>
    <w:p w14:paraId="1E96F261" w14:textId="5DF572A3" w:rsidR="00DC106D" w:rsidRPr="00C82B85" w:rsidRDefault="00DC106D" w:rsidP="00DC106D">
      <w:pPr>
        <w:pStyle w:val="ListParagraph"/>
        <w:numPr>
          <w:ilvl w:val="0"/>
          <w:numId w:val="3"/>
        </w:numPr>
        <w:rPr>
          <w:rFonts w:ascii="Arial" w:hAnsi="Arial" w:cs="Arial"/>
        </w:rPr>
      </w:pPr>
      <w:r w:rsidRPr="00C82B85">
        <w:rPr>
          <w:rFonts w:ascii="Arial" w:hAnsi="Arial" w:cs="Arial"/>
        </w:rPr>
        <w:t xml:space="preserve">Supporting a smoother NHSE assurance process. </w:t>
      </w:r>
    </w:p>
    <w:p w14:paraId="09F5ACE6" w14:textId="1ACE08E5" w:rsidR="00DC106D" w:rsidRPr="00C82B85" w:rsidRDefault="00DC106D" w:rsidP="00DC106D">
      <w:pPr>
        <w:shd w:val="clear" w:color="auto" w:fill="E8E8E8" w:themeFill="background2"/>
        <w:rPr>
          <w:rFonts w:ascii="Arial" w:hAnsi="Arial" w:cs="Arial"/>
          <w:b/>
          <w:bCs/>
        </w:rPr>
      </w:pPr>
      <w:r w:rsidRPr="00C82B85">
        <w:rPr>
          <w:rFonts w:ascii="Arial" w:hAnsi="Arial" w:cs="Arial"/>
          <w:b/>
          <w:bCs/>
        </w:rPr>
        <w:t>When to notify the Clinical Senate?</w:t>
      </w:r>
    </w:p>
    <w:p w14:paraId="52440A8E" w14:textId="77777777" w:rsidR="00253908" w:rsidRPr="00C82B85" w:rsidRDefault="00253908" w:rsidP="00253908">
      <w:pPr>
        <w:rPr>
          <w:rFonts w:ascii="Arial" w:hAnsi="Arial" w:cs="Arial"/>
          <w:b/>
          <w:bCs/>
        </w:rPr>
      </w:pPr>
      <w:r w:rsidRPr="00C82B85">
        <w:rPr>
          <w:rFonts w:ascii="Arial" w:hAnsi="Arial" w:cs="Arial"/>
          <w:b/>
          <w:bCs/>
        </w:rPr>
        <w:t>Early engagement is strongly encouraged.</w:t>
      </w:r>
    </w:p>
    <w:p w14:paraId="1755BEDB" w14:textId="01C74DDC" w:rsidR="00253908" w:rsidRPr="00C82B85" w:rsidRDefault="00AD7D29" w:rsidP="00253908">
      <w:pPr>
        <w:rPr>
          <w:rFonts w:ascii="Arial" w:hAnsi="Arial" w:cs="Arial"/>
        </w:rPr>
      </w:pPr>
      <w:r w:rsidRPr="00C82B85">
        <w:rPr>
          <w:rFonts w:ascii="Arial" w:hAnsi="Arial" w:cs="Arial"/>
        </w:rPr>
        <w:t>The Senate can be commissioned at </w:t>
      </w:r>
      <w:r w:rsidRPr="00C82B85">
        <w:rPr>
          <w:rFonts w:ascii="Arial" w:hAnsi="Arial" w:cs="Arial"/>
          <w:b/>
          <w:bCs/>
        </w:rPr>
        <w:t>any stage</w:t>
      </w:r>
      <w:r w:rsidRPr="00C82B85">
        <w:rPr>
          <w:rFonts w:ascii="Arial" w:hAnsi="Arial" w:cs="Arial"/>
        </w:rPr>
        <w:t xml:space="preserve">, from early advice to formal review. For large-scale changes, they may support multiple times throughout the process. </w:t>
      </w:r>
      <w:r w:rsidR="00253908" w:rsidRPr="00C82B85">
        <w:rPr>
          <w:rFonts w:ascii="Arial" w:hAnsi="Arial" w:cs="Arial"/>
        </w:rPr>
        <w:t>There are two levels of engagement:</w:t>
      </w:r>
    </w:p>
    <w:p w14:paraId="4F87A628" w14:textId="71C45A97" w:rsidR="00253908" w:rsidRPr="00C82B85" w:rsidRDefault="00253908" w:rsidP="00253908">
      <w:pPr>
        <w:numPr>
          <w:ilvl w:val="0"/>
          <w:numId w:val="16"/>
        </w:numPr>
        <w:rPr>
          <w:rFonts w:ascii="Arial" w:hAnsi="Arial" w:cs="Arial"/>
        </w:rPr>
      </w:pPr>
      <w:r w:rsidRPr="00C82B85">
        <w:rPr>
          <w:rFonts w:ascii="Arial" w:hAnsi="Arial" w:cs="Arial"/>
          <w:b/>
          <w:bCs/>
        </w:rPr>
        <w:t>Informal advice</w:t>
      </w:r>
      <w:r w:rsidRPr="00C82B85">
        <w:rPr>
          <w:rFonts w:ascii="Arial" w:hAnsi="Arial" w:cs="Arial"/>
        </w:rPr>
        <w:t xml:space="preserve">: </w:t>
      </w:r>
      <w:r w:rsidR="002D7250" w:rsidRPr="00C82B85">
        <w:rPr>
          <w:rFonts w:ascii="Arial" w:hAnsi="Arial" w:cs="Arial"/>
        </w:rPr>
        <w:t>The Senate should be engaged as early as possible, this c</w:t>
      </w:r>
      <w:r w:rsidRPr="00C82B85">
        <w:rPr>
          <w:rFonts w:ascii="Arial" w:hAnsi="Arial" w:cs="Arial"/>
        </w:rPr>
        <w:t>an begin early in the process even before a draft Pre-Consultation Business Case (PCBC) is developed</w:t>
      </w:r>
      <w:r w:rsidR="002D7250" w:rsidRPr="00C82B85">
        <w:rPr>
          <w:rFonts w:ascii="Arial" w:hAnsi="Arial" w:cs="Arial"/>
        </w:rPr>
        <w:t xml:space="preserve"> </w:t>
      </w:r>
    </w:p>
    <w:p w14:paraId="7B9ADC15" w14:textId="77777777" w:rsidR="002D7250" w:rsidRPr="00C82B85" w:rsidRDefault="002D7250" w:rsidP="002D7250">
      <w:pPr>
        <w:pStyle w:val="ListParagraph"/>
        <w:numPr>
          <w:ilvl w:val="0"/>
          <w:numId w:val="16"/>
        </w:numPr>
        <w:spacing w:before="120" w:after="60" w:line="240" w:lineRule="auto"/>
        <w:rPr>
          <w:rFonts w:ascii="Arial" w:eastAsia="Times New Roman" w:hAnsi="Arial" w:cs="Arial"/>
          <w:kern w:val="0"/>
          <w:lang w:eastAsia="en-GB"/>
          <w14:ligatures w14:val="none"/>
        </w:rPr>
      </w:pPr>
      <w:r w:rsidRPr="00C82B85">
        <w:rPr>
          <w:rFonts w:ascii="Arial" w:eastAsia="Times New Roman" w:hAnsi="Arial" w:cs="Arial"/>
          <w:b/>
          <w:bCs/>
          <w:kern w:val="0"/>
          <w:lang w:eastAsia="en-GB"/>
          <w14:ligatures w14:val="none"/>
        </w:rPr>
        <w:lastRenderedPageBreak/>
        <w:t>Formal commissioning</w:t>
      </w:r>
      <w:r w:rsidRPr="00C82B85">
        <w:rPr>
          <w:rFonts w:ascii="Arial" w:eastAsia="Times New Roman" w:hAnsi="Arial" w:cs="Arial"/>
          <w:kern w:val="0"/>
          <w:lang w:eastAsia="en-GB"/>
          <w14:ligatures w14:val="none"/>
        </w:rPr>
        <w:t> of the Clinical Senate usually happens once a draft Pre-Consultation Business Case (PCBC) is ready and before public consultation begins. This timing allows the Senate to give independent clinical advice that can strengthen proposals ahead of NHS England assurance.</w:t>
      </w:r>
    </w:p>
    <w:p w14:paraId="21FE3B21" w14:textId="2D921A15" w:rsidR="00253908" w:rsidRPr="00C82B85" w:rsidRDefault="002D7250" w:rsidP="00AD7D29">
      <w:pPr>
        <w:spacing w:before="120" w:after="60" w:line="240" w:lineRule="auto"/>
        <w:ind w:left="360"/>
        <w:rPr>
          <w:rFonts w:ascii="Arial" w:eastAsia="Times New Roman" w:hAnsi="Arial" w:cs="Arial"/>
          <w:kern w:val="0"/>
          <w:lang w:eastAsia="en-GB"/>
          <w14:ligatures w14:val="none"/>
        </w:rPr>
      </w:pPr>
      <w:r w:rsidRPr="00C82B85">
        <w:rPr>
          <w:rFonts w:ascii="Arial" w:eastAsia="Times New Roman" w:hAnsi="Arial" w:cs="Arial"/>
          <w:kern w:val="0"/>
          <w:lang w:eastAsia="en-GB"/>
          <w14:ligatures w14:val="none"/>
        </w:rPr>
        <w:t>However, the Senate should be engaged </w:t>
      </w:r>
      <w:r w:rsidRPr="00C82B85">
        <w:rPr>
          <w:rFonts w:ascii="Arial" w:eastAsia="Times New Roman" w:hAnsi="Arial" w:cs="Arial"/>
          <w:b/>
          <w:bCs/>
          <w:kern w:val="0"/>
          <w:lang w:eastAsia="en-GB"/>
          <w14:ligatures w14:val="none"/>
        </w:rPr>
        <w:t>early in the process</w:t>
      </w:r>
      <w:r w:rsidRPr="00C82B85">
        <w:rPr>
          <w:rFonts w:ascii="Arial" w:eastAsia="Times New Roman" w:hAnsi="Arial" w:cs="Arial"/>
          <w:kern w:val="0"/>
          <w:lang w:eastAsia="en-GB"/>
          <w14:ligatures w14:val="none"/>
        </w:rPr>
        <w:t>, even before the draft PCBC is developed. While a formal review typically waits until a clinical model and options are defined, early engagement is encouraged to support shared learning and improve proposal development.</w:t>
      </w:r>
    </w:p>
    <w:p w14:paraId="09B0B2F6" w14:textId="24FCDE2F" w:rsidR="00253908" w:rsidRPr="00C82B85" w:rsidRDefault="00253908" w:rsidP="00DC106D">
      <w:pPr>
        <w:rPr>
          <w:rFonts w:ascii="Arial" w:hAnsi="Arial" w:cs="Arial"/>
        </w:rPr>
      </w:pPr>
      <w:r w:rsidRPr="00C82B85">
        <w:rPr>
          <w:rFonts w:ascii="Arial" w:hAnsi="Arial" w:cs="Arial"/>
          <w:b/>
          <w:bCs/>
        </w:rPr>
        <w:t>Notice period</w:t>
      </w:r>
      <w:r w:rsidRPr="00C82B85">
        <w:rPr>
          <w:rFonts w:ascii="Arial" w:hAnsi="Arial" w:cs="Arial"/>
        </w:rPr>
        <w:t>: A minimum of 10–12 weeks’ lead-in time is required to formally commission a review, as Senate members must be given at least 6 weeks’ notice.</w:t>
      </w:r>
    </w:p>
    <w:p w14:paraId="10D3C233" w14:textId="58267F18" w:rsidR="00DC106D" w:rsidRPr="00C82B85" w:rsidRDefault="00DC106D" w:rsidP="004632FC">
      <w:pPr>
        <w:shd w:val="clear" w:color="auto" w:fill="E8E8E8" w:themeFill="background2"/>
        <w:rPr>
          <w:rFonts w:ascii="Arial" w:hAnsi="Arial" w:cs="Arial"/>
          <w:b/>
          <w:bCs/>
        </w:rPr>
      </w:pPr>
      <w:r w:rsidRPr="00C82B85">
        <w:rPr>
          <w:rFonts w:ascii="Arial" w:hAnsi="Arial" w:cs="Arial"/>
          <w:b/>
          <w:bCs/>
        </w:rPr>
        <w:t>What happens at a Clinical Senate Review?</w:t>
      </w:r>
    </w:p>
    <w:p w14:paraId="44353E6C" w14:textId="3B185F99" w:rsidR="00DC106D" w:rsidRPr="00C82B85" w:rsidRDefault="00DC106D" w:rsidP="00DC106D">
      <w:pPr>
        <w:rPr>
          <w:rFonts w:ascii="Arial" w:hAnsi="Arial" w:cs="Arial"/>
        </w:rPr>
      </w:pPr>
      <w:r w:rsidRPr="00C82B85">
        <w:rPr>
          <w:rFonts w:ascii="Arial" w:hAnsi="Arial" w:cs="Arial"/>
        </w:rPr>
        <w:t xml:space="preserve">The </w:t>
      </w:r>
      <w:r w:rsidR="00787BD2" w:rsidRPr="00C82B85">
        <w:rPr>
          <w:rFonts w:ascii="Arial" w:hAnsi="Arial" w:cs="Arial"/>
        </w:rPr>
        <w:t xml:space="preserve">Clinical </w:t>
      </w:r>
      <w:r w:rsidRPr="00C82B85">
        <w:rPr>
          <w:rFonts w:ascii="Arial" w:hAnsi="Arial" w:cs="Arial"/>
        </w:rPr>
        <w:t>Senate conducts a formal review of your clinical model, which may include:</w:t>
      </w:r>
    </w:p>
    <w:p w14:paraId="01C3E3CD" w14:textId="04DBA950" w:rsidR="00DC106D" w:rsidRPr="00C82B85" w:rsidRDefault="00DC106D" w:rsidP="00DC106D">
      <w:pPr>
        <w:pStyle w:val="ListParagraph"/>
        <w:numPr>
          <w:ilvl w:val="0"/>
          <w:numId w:val="5"/>
        </w:numPr>
        <w:rPr>
          <w:rFonts w:ascii="Arial" w:hAnsi="Arial" w:cs="Arial"/>
        </w:rPr>
      </w:pPr>
      <w:r w:rsidRPr="00C82B85">
        <w:rPr>
          <w:rFonts w:ascii="Arial" w:hAnsi="Arial" w:cs="Arial"/>
        </w:rPr>
        <w:t>A review panel of independent clinicians</w:t>
      </w:r>
    </w:p>
    <w:p w14:paraId="301A24F2" w14:textId="1B68C6A4" w:rsidR="00DC106D" w:rsidRPr="00C82B85" w:rsidRDefault="00DC106D" w:rsidP="00DC106D">
      <w:pPr>
        <w:pStyle w:val="ListParagraph"/>
        <w:numPr>
          <w:ilvl w:val="0"/>
          <w:numId w:val="5"/>
        </w:numPr>
        <w:rPr>
          <w:rFonts w:ascii="Arial" w:hAnsi="Arial" w:cs="Arial"/>
        </w:rPr>
      </w:pPr>
      <w:r w:rsidRPr="00C82B85">
        <w:rPr>
          <w:rFonts w:ascii="Arial" w:hAnsi="Arial" w:cs="Arial"/>
        </w:rPr>
        <w:t>Presentation from the ICB/Clinical tea</w:t>
      </w:r>
      <w:r w:rsidR="004632FC" w:rsidRPr="00C82B85">
        <w:rPr>
          <w:rFonts w:ascii="Arial" w:hAnsi="Arial" w:cs="Arial"/>
        </w:rPr>
        <w:t>m</w:t>
      </w:r>
    </w:p>
    <w:p w14:paraId="1A80E128" w14:textId="25E0A401" w:rsidR="004632FC" w:rsidRPr="00C82B85" w:rsidRDefault="004632FC" w:rsidP="00DC106D">
      <w:pPr>
        <w:pStyle w:val="ListParagraph"/>
        <w:numPr>
          <w:ilvl w:val="0"/>
          <w:numId w:val="5"/>
        </w:numPr>
        <w:rPr>
          <w:rFonts w:ascii="Arial" w:hAnsi="Arial" w:cs="Arial"/>
        </w:rPr>
      </w:pPr>
      <w:r w:rsidRPr="00C82B85">
        <w:rPr>
          <w:rFonts w:ascii="Arial" w:hAnsi="Arial" w:cs="Arial"/>
        </w:rPr>
        <w:t>Q&amp;A and discussion session</w:t>
      </w:r>
    </w:p>
    <w:p w14:paraId="4A68986E" w14:textId="76B2EEE2" w:rsidR="004632FC" w:rsidRPr="00C82B85" w:rsidRDefault="004632FC" w:rsidP="00DC106D">
      <w:pPr>
        <w:pStyle w:val="ListParagraph"/>
        <w:numPr>
          <w:ilvl w:val="0"/>
          <w:numId w:val="5"/>
        </w:numPr>
        <w:rPr>
          <w:rFonts w:ascii="Arial" w:hAnsi="Arial" w:cs="Arial"/>
        </w:rPr>
      </w:pPr>
      <w:r w:rsidRPr="00C82B85">
        <w:rPr>
          <w:rFonts w:ascii="Arial" w:hAnsi="Arial" w:cs="Arial"/>
        </w:rPr>
        <w:t>A written Clinical Senate Report with recommendations.</w:t>
      </w:r>
    </w:p>
    <w:p w14:paraId="4A271578" w14:textId="688FA868" w:rsidR="004632FC" w:rsidRPr="00C82B85" w:rsidRDefault="004632FC" w:rsidP="004632FC">
      <w:pPr>
        <w:rPr>
          <w:rFonts w:ascii="Arial" w:hAnsi="Arial" w:cs="Arial"/>
        </w:rPr>
      </w:pPr>
      <w:r w:rsidRPr="00C82B85">
        <w:rPr>
          <w:rFonts w:ascii="Arial" w:hAnsi="Arial" w:cs="Arial"/>
        </w:rPr>
        <w:t>They will typically ask:</w:t>
      </w:r>
    </w:p>
    <w:p w14:paraId="4A525869" w14:textId="426B14CB" w:rsidR="004632FC" w:rsidRPr="00C82B85" w:rsidRDefault="004632FC" w:rsidP="004632FC">
      <w:pPr>
        <w:pStyle w:val="ListParagraph"/>
        <w:numPr>
          <w:ilvl w:val="0"/>
          <w:numId w:val="6"/>
        </w:numPr>
        <w:rPr>
          <w:rFonts w:ascii="Arial" w:hAnsi="Arial" w:cs="Arial"/>
        </w:rPr>
      </w:pPr>
      <w:r w:rsidRPr="00C82B85">
        <w:rPr>
          <w:rFonts w:ascii="Arial" w:hAnsi="Arial" w:cs="Arial"/>
        </w:rPr>
        <w:t>Is the proposal</w:t>
      </w:r>
      <w:r w:rsidR="00787BD2" w:rsidRPr="00C82B85">
        <w:rPr>
          <w:rFonts w:ascii="Arial" w:hAnsi="Arial" w:cs="Arial"/>
        </w:rPr>
        <w:t>(s)</w:t>
      </w:r>
      <w:r w:rsidRPr="00C82B85">
        <w:rPr>
          <w:rFonts w:ascii="Arial" w:hAnsi="Arial" w:cs="Arial"/>
        </w:rPr>
        <w:t xml:space="preserve"> clinically safe and sustainable?</w:t>
      </w:r>
    </w:p>
    <w:p w14:paraId="7C25FC67" w14:textId="2C59C12F" w:rsidR="004632FC" w:rsidRPr="00C82B85" w:rsidRDefault="004632FC" w:rsidP="004632FC">
      <w:pPr>
        <w:pStyle w:val="ListParagraph"/>
        <w:numPr>
          <w:ilvl w:val="0"/>
          <w:numId w:val="6"/>
        </w:numPr>
        <w:rPr>
          <w:rFonts w:ascii="Arial" w:hAnsi="Arial" w:cs="Arial"/>
        </w:rPr>
      </w:pPr>
      <w:r w:rsidRPr="00C82B85">
        <w:rPr>
          <w:rFonts w:ascii="Arial" w:hAnsi="Arial" w:cs="Arial"/>
        </w:rPr>
        <w:t>Does it improve patient outcomes?</w:t>
      </w:r>
    </w:p>
    <w:p w14:paraId="787F7377" w14:textId="0280883A" w:rsidR="004632FC" w:rsidRPr="00C82B85" w:rsidRDefault="004632FC" w:rsidP="004632FC">
      <w:pPr>
        <w:pStyle w:val="ListParagraph"/>
        <w:numPr>
          <w:ilvl w:val="0"/>
          <w:numId w:val="6"/>
        </w:numPr>
        <w:rPr>
          <w:rFonts w:ascii="Arial" w:hAnsi="Arial" w:cs="Arial"/>
        </w:rPr>
      </w:pPr>
      <w:r w:rsidRPr="00C82B85">
        <w:rPr>
          <w:rFonts w:ascii="Arial" w:hAnsi="Arial" w:cs="Arial"/>
        </w:rPr>
        <w:t>Is it based on best practice and robust evidence?</w:t>
      </w:r>
    </w:p>
    <w:p w14:paraId="7206690C" w14:textId="14E3C01F" w:rsidR="004632FC" w:rsidRPr="00C82B85" w:rsidRDefault="004632FC" w:rsidP="004632FC">
      <w:pPr>
        <w:pStyle w:val="ListParagraph"/>
        <w:numPr>
          <w:ilvl w:val="0"/>
          <w:numId w:val="6"/>
        </w:numPr>
        <w:rPr>
          <w:rFonts w:ascii="Arial" w:hAnsi="Arial" w:cs="Arial"/>
        </w:rPr>
      </w:pPr>
      <w:r w:rsidRPr="00C82B85">
        <w:rPr>
          <w:rFonts w:ascii="Arial" w:hAnsi="Arial" w:cs="Arial"/>
        </w:rPr>
        <w:t>Has there been meaningful clinical engagement?</w:t>
      </w:r>
    </w:p>
    <w:p w14:paraId="6831FC00" w14:textId="00752374" w:rsidR="00C45170" w:rsidRPr="00C82B85" w:rsidRDefault="00C45170" w:rsidP="00C45170">
      <w:pPr>
        <w:pStyle w:val="ListParagraph"/>
        <w:numPr>
          <w:ilvl w:val="0"/>
          <w:numId w:val="6"/>
        </w:numPr>
        <w:rPr>
          <w:rFonts w:ascii="Arial" w:hAnsi="Arial" w:cs="Arial"/>
        </w:rPr>
      </w:pPr>
      <w:r w:rsidRPr="00C82B85">
        <w:rPr>
          <w:rFonts w:ascii="Arial" w:hAnsi="Arial" w:cs="Arial"/>
        </w:rPr>
        <w:t>Have</w:t>
      </w:r>
      <w:r w:rsidR="004632FC" w:rsidRPr="00C82B85">
        <w:rPr>
          <w:rFonts w:ascii="Arial" w:hAnsi="Arial" w:cs="Arial"/>
        </w:rPr>
        <w:t xml:space="preserve"> workforce, access and equality impacts </w:t>
      </w:r>
      <w:r w:rsidR="00523EE9" w:rsidRPr="00C82B85">
        <w:rPr>
          <w:rFonts w:ascii="Arial" w:hAnsi="Arial" w:cs="Arial"/>
        </w:rPr>
        <w:t>been identified and highlighted</w:t>
      </w:r>
      <w:r w:rsidR="004632FC" w:rsidRPr="00C82B85">
        <w:rPr>
          <w:rFonts w:ascii="Arial" w:hAnsi="Arial" w:cs="Arial"/>
        </w:rPr>
        <w:t>?</w:t>
      </w:r>
    </w:p>
    <w:p w14:paraId="14A8B4A1" w14:textId="7897C6DE" w:rsidR="00C45170" w:rsidRPr="00C82B85" w:rsidRDefault="00C45170" w:rsidP="00C45170">
      <w:pPr>
        <w:pStyle w:val="ListParagraph"/>
        <w:numPr>
          <w:ilvl w:val="0"/>
          <w:numId w:val="6"/>
        </w:numPr>
        <w:rPr>
          <w:rFonts w:ascii="Arial" w:hAnsi="Arial" w:cs="Arial"/>
          <w:color w:val="000000" w:themeColor="text1"/>
        </w:rPr>
      </w:pPr>
      <w:r w:rsidRPr="00C82B85">
        <w:rPr>
          <w:rFonts w:ascii="Arial" w:hAnsi="Arial" w:cs="Arial"/>
          <w:color w:val="000000" w:themeColor="text1"/>
        </w:rPr>
        <w:t>What P</w:t>
      </w:r>
      <w:r w:rsidR="0046084F" w:rsidRPr="00C82B85">
        <w:rPr>
          <w:rFonts w:ascii="Arial" w:hAnsi="Arial" w:cs="Arial"/>
          <w:color w:val="000000" w:themeColor="text1"/>
        </w:rPr>
        <w:t xml:space="preserve">atient and </w:t>
      </w:r>
      <w:r w:rsidRPr="00C82B85">
        <w:rPr>
          <w:rFonts w:ascii="Arial" w:hAnsi="Arial" w:cs="Arial"/>
          <w:color w:val="000000" w:themeColor="text1"/>
        </w:rPr>
        <w:t>P</w:t>
      </w:r>
      <w:r w:rsidR="0046084F" w:rsidRPr="00C82B85">
        <w:rPr>
          <w:rFonts w:ascii="Arial" w:hAnsi="Arial" w:cs="Arial"/>
          <w:color w:val="000000" w:themeColor="text1"/>
        </w:rPr>
        <w:t>ublic (PPI)</w:t>
      </w:r>
      <w:r w:rsidRPr="00C82B85">
        <w:rPr>
          <w:rFonts w:ascii="Arial" w:hAnsi="Arial" w:cs="Arial"/>
          <w:color w:val="000000" w:themeColor="text1"/>
        </w:rPr>
        <w:t xml:space="preserve"> has been undertaken to date, and what are the plans for ongoing involvement?</w:t>
      </w:r>
    </w:p>
    <w:p w14:paraId="0E0889E9" w14:textId="609D7BF1" w:rsidR="004632FC" w:rsidRPr="00C82B85" w:rsidRDefault="004632FC" w:rsidP="0046084F">
      <w:pPr>
        <w:shd w:val="clear" w:color="auto" w:fill="E8E8E8" w:themeFill="background2"/>
        <w:rPr>
          <w:rFonts w:ascii="Arial" w:hAnsi="Arial" w:cs="Arial"/>
        </w:rPr>
      </w:pPr>
      <w:r w:rsidRPr="00C82B85">
        <w:rPr>
          <w:rFonts w:ascii="Arial" w:hAnsi="Arial" w:cs="Arial"/>
          <w:b/>
          <w:bCs/>
        </w:rPr>
        <w:t>What information is needed?</w:t>
      </w:r>
    </w:p>
    <w:p w14:paraId="25F0F146" w14:textId="03BF4CB8" w:rsidR="004632FC" w:rsidRPr="00C82B85" w:rsidRDefault="004632FC" w:rsidP="004632FC">
      <w:pPr>
        <w:rPr>
          <w:rFonts w:ascii="Arial" w:hAnsi="Arial" w:cs="Arial"/>
        </w:rPr>
      </w:pPr>
      <w:r w:rsidRPr="00C82B85">
        <w:rPr>
          <w:rFonts w:ascii="Arial" w:hAnsi="Arial" w:cs="Arial"/>
        </w:rPr>
        <w:t>You will usually need to provide:</w:t>
      </w:r>
    </w:p>
    <w:p w14:paraId="532DF84E" w14:textId="12384690" w:rsidR="004632FC" w:rsidRPr="00C82B85" w:rsidRDefault="004632FC" w:rsidP="004632FC">
      <w:pPr>
        <w:pStyle w:val="ListParagraph"/>
        <w:numPr>
          <w:ilvl w:val="0"/>
          <w:numId w:val="7"/>
        </w:numPr>
        <w:rPr>
          <w:rFonts w:ascii="Arial" w:hAnsi="Arial" w:cs="Arial"/>
        </w:rPr>
      </w:pPr>
      <w:r w:rsidRPr="00C82B85">
        <w:rPr>
          <w:rFonts w:ascii="Arial" w:hAnsi="Arial" w:cs="Arial"/>
        </w:rPr>
        <w:t xml:space="preserve">A </w:t>
      </w:r>
      <w:r w:rsidR="00C45170" w:rsidRPr="00C82B85">
        <w:rPr>
          <w:rFonts w:ascii="Arial" w:hAnsi="Arial" w:cs="Arial"/>
        </w:rPr>
        <w:t>Pre-consultation Business Case</w:t>
      </w:r>
      <w:r w:rsidRPr="00C82B85">
        <w:rPr>
          <w:rFonts w:ascii="Arial" w:hAnsi="Arial" w:cs="Arial"/>
        </w:rPr>
        <w:t xml:space="preserve"> (draft or final)</w:t>
      </w:r>
    </w:p>
    <w:p w14:paraId="2D1CA012" w14:textId="68C2BC24" w:rsidR="004632FC" w:rsidRPr="00C82B85" w:rsidRDefault="004632FC" w:rsidP="004632FC">
      <w:pPr>
        <w:pStyle w:val="ListParagraph"/>
        <w:numPr>
          <w:ilvl w:val="0"/>
          <w:numId w:val="7"/>
        </w:numPr>
        <w:rPr>
          <w:rFonts w:ascii="Arial" w:hAnsi="Arial" w:cs="Arial"/>
        </w:rPr>
      </w:pPr>
      <w:r w:rsidRPr="00C82B85">
        <w:rPr>
          <w:rFonts w:ascii="Arial" w:hAnsi="Arial" w:cs="Arial"/>
        </w:rPr>
        <w:t>Proposed clinical model and pathways</w:t>
      </w:r>
      <w:r w:rsidR="0046084F" w:rsidRPr="00C82B85">
        <w:rPr>
          <w:rFonts w:ascii="Arial" w:hAnsi="Arial" w:cs="Arial"/>
        </w:rPr>
        <w:t xml:space="preserve"> including </w:t>
      </w:r>
      <w:r w:rsidRPr="00C82B85">
        <w:rPr>
          <w:rFonts w:ascii="Arial" w:hAnsi="Arial" w:cs="Arial"/>
        </w:rPr>
        <w:t>before</w:t>
      </w:r>
      <w:r w:rsidR="0046084F" w:rsidRPr="00C82B85">
        <w:rPr>
          <w:rFonts w:ascii="Arial" w:hAnsi="Arial" w:cs="Arial"/>
        </w:rPr>
        <w:t xml:space="preserve"> and </w:t>
      </w:r>
      <w:r w:rsidRPr="00C82B85">
        <w:rPr>
          <w:rFonts w:ascii="Arial" w:hAnsi="Arial" w:cs="Arial"/>
        </w:rPr>
        <w:t>after comparisons</w:t>
      </w:r>
    </w:p>
    <w:p w14:paraId="40956A17" w14:textId="04602C9A" w:rsidR="004632FC" w:rsidRPr="00C82B85" w:rsidRDefault="004632FC" w:rsidP="004632FC">
      <w:pPr>
        <w:pStyle w:val="ListParagraph"/>
        <w:numPr>
          <w:ilvl w:val="0"/>
          <w:numId w:val="7"/>
        </w:numPr>
        <w:rPr>
          <w:rFonts w:ascii="Arial" w:hAnsi="Arial" w:cs="Arial"/>
        </w:rPr>
      </w:pPr>
      <w:r w:rsidRPr="00C82B85">
        <w:rPr>
          <w:rFonts w:ascii="Arial" w:hAnsi="Arial" w:cs="Arial"/>
        </w:rPr>
        <w:t xml:space="preserve">Clinical evidence base and </w:t>
      </w:r>
      <w:r w:rsidR="0046084F" w:rsidRPr="00C82B85">
        <w:rPr>
          <w:rFonts w:ascii="Arial" w:hAnsi="Arial" w:cs="Arial"/>
        </w:rPr>
        <w:t xml:space="preserve">relevant </w:t>
      </w:r>
      <w:r w:rsidRPr="00C82B85">
        <w:rPr>
          <w:rFonts w:ascii="Arial" w:hAnsi="Arial" w:cs="Arial"/>
        </w:rPr>
        <w:t>guidelines</w:t>
      </w:r>
    </w:p>
    <w:p w14:paraId="7EFDF8DC" w14:textId="052E6DFA" w:rsidR="004632FC" w:rsidRPr="00C82B85" w:rsidRDefault="0046084F" w:rsidP="004632FC">
      <w:pPr>
        <w:pStyle w:val="ListParagraph"/>
        <w:numPr>
          <w:ilvl w:val="0"/>
          <w:numId w:val="7"/>
        </w:numPr>
        <w:rPr>
          <w:rFonts w:ascii="Arial" w:hAnsi="Arial" w:cs="Arial"/>
        </w:rPr>
      </w:pPr>
      <w:r w:rsidRPr="00C82B85">
        <w:rPr>
          <w:rFonts w:ascii="Arial" w:hAnsi="Arial" w:cs="Arial"/>
        </w:rPr>
        <w:t>Summary of c</w:t>
      </w:r>
      <w:r w:rsidR="004632FC" w:rsidRPr="00C82B85">
        <w:rPr>
          <w:rFonts w:ascii="Arial" w:hAnsi="Arial" w:cs="Arial"/>
        </w:rPr>
        <w:t>linical engagement (who has been involved?)</w:t>
      </w:r>
    </w:p>
    <w:p w14:paraId="3F5B8C92" w14:textId="65D1D309" w:rsidR="004632FC" w:rsidRPr="00C82B85" w:rsidRDefault="004632FC" w:rsidP="004632FC">
      <w:pPr>
        <w:pStyle w:val="ListParagraph"/>
        <w:numPr>
          <w:ilvl w:val="0"/>
          <w:numId w:val="7"/>
        </w:numPr>
        <w:rPr>
          <w:rFonts w:ascii="Arial" w:hAnsi="Arial" w:cs="Arial"/>
        </w:rPr>
      </w:pPr>
      <w:r w:rsidRPr="00C82B85">
        <w:rPr>
          <w:rFonts w:ascii="Arial" w:hAnsi="Arial" w:cs="Arial"/>
        </w:rPr>
        <w:t>Activity, demand and workforce data</w:t>
      </w:r>
    </w:p>
    <w:p w14:paraId="776BA11B" w14:textId="77777777" w:rsidR="0046084F" w:rsidRPr="00C82B85" w:rsidRDefault="004632FC" w:rsidP="0046084F">
      <w:pPr>
        <w:pStyle w:val="ListParagraph"/>
        <w:numPr>
          <w:ilvl w:val="0"/>
          <w:numId w:val="7"/>
        </w:numPr>
        <w:rPr>
          <w:rFonts w:ascii="Arial" w:hAnsi="Arial" w:cs="Arial"/>
        </w:rPr>
      </w:pPr>
      <w:r w:rsidRPr="00C82B85">
        <w:rPr>
          <w:rFonts w:ascii="Arial" w:hAnsi="Arial" w:cs="Arial"/>
        </w:rPr>
        <w:t>Quality and Equality Impact Assessment (QEIA)</w:t>
      </w:r>
    </w:p>
    <w:p w14:paraId="4C7F96A3" w14:textId="0B1136DF" w:rsidR="0046084F" w:rsidRPr="00C82B85" w:rsidRDefault="0046084F" w:rsidP="0046084F">
      <w:pPr>
        <w:pStyle w:val="ListParagraph"/>
        <w:numPr>
          <w:ilvl w:val="0"/>
          <w:numId w:val="7"/>
        </w:numPr>
        <w:rPr>
          <w:rFonts w:ascii="Arial" w:hAnsi="Arial" w:cs="Arial"/>
          <w:color w:val="000000" w:themeColor="text1"/>
        </w:rPr>
      </w:pPr>
      <w:r w:rsidRPr="00C82B85">
        <w:rPr>
          <w:rFonts w:ascii="Arial" w:hAnsi="Arial" w:cs="Arial"/>
          <w:color w:val="000000" w:themeColor="text1"/>
        </w:rPr>
        <w:t xml:space="preserve">Summary of Patient and Public Involvement (PPI) undertaken to date and the Communications and Engagement Plan for ongoing </w:t>
      </w:r>
    </w:p>
    <w:p w14:paraId="0AFF6C73" w14:textId="77106F02" w:rsidR="004632FC" w:rsidRPr="00C82B85" w:rsidRDefault="004632FC" w:rsidP="0046084F">
      <w:pPr>
        <w:shd w:val="clear" w:color="auto" w:fill="E8E8E8" w:themeFill="background2"/>
        <w:rPr>
          <w:rFonts w:ascii="Arial" w:hAnsi="Arial" w:cs="Arial"/>
        </w:rPr>
      </w:pPr>
      <w:r w:rsidRPr="00C82B85">
        <w:rPr>
          <w:rFonts w:ascii="Arial" w:hAnsi="Arial" w:cs="Arial"/>
          <w:b/>
          <w:bCs/>
        </w:rPr>
        <w:t>Who attends the review?</w:t>
      </w:r>
    </w:p>
    <w:p w14:paraId="798ECC09" w14:textId="1CAB0934" w:rsidR="004632FC" w:rsidRPr="00C82B85" w:rsidRDefault="004632FC" w:rsidP="004632FC">
      <w:pPr>
        <w:rPr>
          <w:rFonts w:ascii="Arial" w:hAnsi="Arial" w:cs="Arial"/>
        </w:rPr>
      </w:pPr>
      <w:r w:rsidRPr="00C82B85">
        <w:rPr>
          <w:rFonts w:ascii="Arial" w:hAnsi="Arial" w:cs="Arial"/>
        </w:rPr>
        <w:t>From the Clinical Senate:</w:t>
      </w:r>
    </w:p>
    <w:p w14:paraId="7E183D52" w14:textId="6D3496EE" w:rsidR="004632FC" w:rsidRPr="00C82B85" w:rsidRDefault="004632FC" w:rsidP="004632FC">
      <w:pPr>
        <w:pStyle w:val="ListParagraph"/>
        <w:numPr>
          <w:ilvl w:val="0"/>
          <w:numId w:val="8"/>
        </w:numPr>
        <w:rPr>
          <w:rFonts w:ascii="Arial" w:hAnsi="Arial" w:cs="Arial"/>
        </w:rPr>
      </w:pPr>
      <w:r w:rsidRPr="00C82B85">
        <w:rPr>
          <w:rFonts w:ascii="Arial" w:hAnsi="Arial" w:cs="Arial"/>
        </w:rPr>
        <w:t>Clinical Senate Chair</w:t>
      </w:r>
    </w:p>
    <w:p w14:paraId="2E4BE833" w14:textId="79C5B395" w:rsidR="004632FC" w:rsidRPr="00C82B85" w:rsidRDefault="004632FC" w:rsidP="004632FC">
      <w:pPr>
        <w:pStyle w:val="ListParagraph"/>
        <w:numPr>
          <w:ilvl w:val="0"/>
          <w:numId w:val="8"/>
        </w:numPr>
        <w:rPr>
          <w:rFonts w:ascii="Arial" w:hAnsi="Arial" w:cs="Arial"/>
        </w:rPr>
      </w:pPr>
      <w:r w:rsidRPr="00C82B85">
        <w:rPr>
          <w:rFonts w:ascii="Arial" w:hAnsi="Arial" w:cs="Arial"/>
        </w:rPr>
        <w:t>Independent panel of clinicians (GPs, Nurses, Consultants etc.)</w:t>
      </w:r>
    </w:p>
    <w:p w14:paraId="5FF434BC" w14:textId="588F72E7" w:rsidR="00A40EF8" w:rsidRPr="00C82B85" w:rsidRDefault="00A40EF8" w:rsidP="004632FC">
      <w:pPr>
        <w:pStyle w:val="ListParagraph"/>
        <w:numPr>
          <w:ilvl w:val="0"/>
          <w:numId w:val="8"/>
        </w:numPr>
        <w:rPr>
          <w:rFonts w:ascii="Arial" w:hAnsi="Arial" w:cs="Arial"/>
        </w:rPr>
      </w:pPr>
      <w:r w:rsidRPr="00C82B85">
        <w:rPr>
          <w:rFonts w:ascii="Arial" w:hAnsi="Arial" w:cs="Arial"/>
        </w:rPr>
        <w:t>Patient Representatives</w:t>
      </w:r>
    </w:p>
    <w:p w14:paraId="509FE20A" w14:textId="15527CEC" w:rsidR="004632FC" w:rsidRPr="00C82B85" w:rsidRDefault="004632FC" w:rsidP="004632FC">
      <w:pPr>
        <w:pStyle w:val="ListParagraph"/>
        <w:numPr>
          <w:ilvl w:val="0"/>
          <w:numId w:val="8"/>
        </w:numPr>
        <w:rPr>
          <w:rFonts w:ascii="Arial" w:hAnsi="Arial" w:cs="Arial"/>
        </w:rPr>
      </w:pPr>
      <w:r w:rsidRPr="00C82B85">
        <w:rPr>
          <w:rFonts w:ascii="Arial" w:hAnsi="Arial" w:cs="Arial"/>
        </w:rPr>
        <w:t>Senate team and admin support.</w:t>
      </w:r>
    </w:p>
    <w:p w14:paraId="44831C3F" w14:textId="14450018" w:rsidR="004632FC" w:rsidRPr="00C82B85" w:rsidRDefault="004632FC" w:rsidP="004632FC">
      <w:pPr>
        <w:rPr>
          <w:rFonts w:ascii="Arial" w:hAnsi="Arial" w:cs="Arial"/>
        </w:rPr>
      </w:pPr>
      <w:r w:rsidRPr="00C82B85">
        <w:rPr>
          <w:rFonts w:ascii="Arial" w:hAnsi="Arial" w:cs="Arial"/>
        </w:rPr>
        <w:t>From the ICB:</w:t>
      </w:r>
    </w:p>
    <w:p w14:paraId="38EA6F84" w14:textId="56142568" w:rsidR="004632FC" w:rsidRPr="00C82B85" w:rsidRDefault="004632FC" w:rsidP="004632FC">
      <w:pPr>
        <w:pStyle w:val="ListParagraph"/>
        <w:numPr>
          <w:ilvl w:val="0"/>
          <w:numId w:val="9"/>
        </w:numPr>
        <w:rPr>
          <w:rFonts w:ascii="Arial" w:hAnsi="Arial" w:cs="Arial"/>
        </w:rPr>
      </w:pPr>
      <w:r w:rsidRPr="00C82B85">
        <w:rPr>
          <w:rFonts w:ascii="Arial" w:hAnsi="Arial" w:cs="Arial"/>
        </w:rPr>
        <w:t>Clinical Lead or Medical Director</w:t>
      </w:r>
    </w:p>
    <w:p w14:paraId="3C518E3A" w14:textId="434895E7" w:rsidR="004632FC" w:rsidRPr="00C82B85" w:rsidRDefault="004632FC" w:rsidP="004632FC">
      <w:pPr>
        <w:pStyle w:val="ListParagraph"/>
        <w:numPr>
          <w:ilvl w:val="0"/>
          <w:numId w:val="9"/>
        </w:numPr>
        <w:rPr>
          <w:rFonts w:ascii="Arial" w:hAnsi="Arial" w:cs="Arial"/>
        </w:rPr>
      </w:pPr>
      <w:r w:rsidRPr="00C82B85">
        <w:rPr>
          <w:rFonts w:ascii="Arial" w:hAnsi="Arial" w:cs="Arial"/>
        </w:rPr>
        <w:lastRenderedPageBreak/>
        <w:t>Programme or Transformation Lead</w:t>
      </w:r>
    </w:p>
    <w:p w14:paraId="1CC53401" w14:textId="7E766AC2" w:rsidR="004632FC" w:rsidRPr="00C82B85" w:rsidRDefault="004632FC" w:rsidP="004632FC">
      <w:pPr>
        <w:pStyle w:val="ListParagraph"/>
        <w:numPr>
          <w:ilvl w:val="0"/>
          <w:numId w:val="9"/>
        </w:numPr>
        <w:rPr>
          <w:rFonts w:ascii="Arial" w:hAnsi="Arial" w:cs="Arial"/>
        </w:rPr>
      </w:pPr>
      <w:r w:rsidRPr="00C82B85">
        <w:rPr>
          <w:rFonts w:ascii="Arial" w:hAnsi="Arial" w:cs="Arial"/>
        </w:rPr>
        <w:t>Relevant pathway lead</w:t>
      </w:r>
    </w:p>
    <w:p w14:paraId="0739933C" w14:textId="13941D26" w:rsidR="004632FC" w:rsidRPr="00C82B85" w:rsidRDefault="004632FC" w:rsidP="004632FC">
      <w:pPr>
        <w:pStyle w:val="ListParagraph"/>
        <w:numPr>
          <w:ilvl w:val="0"/>
          <w:numId w:val="9"/>
        </w:numPr>
        <w:rPr>
          <w:rFonts w:ascii="Arial" w:hAnsi="Arial" w:cs="Arial"/>
        </w:rPr>
      </w:pPr>
      <w:r w:rsidRPr="00C82B85">
        <w:rPr>
          <w:rFonts w:ascii="Arial" w:hAnsi="Arial" w:cs="Arial"/>
        </w:rPr>
        <w:t>Communications and Engagement Lead</w:t>
      </w:r>
      <w:r w:rsidR="00523EE9" w:rsidRPr="00C82B85">
        <w:rPr>
          <w:rFonts w:ascii="Arial" w:hAnsi="Arial" w:cs="Arial"/>
        </w:rPr>
        <w:t xml:space="preserve">. </w:t>
      </w:r>
    </w:p>
    <w:p w14:paraId="06D0CAA6" w14:textId="77777777" w:rsidR="00787BD2" w:rsidRPr="00C82B85" w:rsidRDefault="00787BD2" w:rsidP="00787BD2">
      <w:pPr>
        <w:rPr>
          <w:rFonts w:ascii="Arial" w:hAnsi="Arial" w:cs="Arial"/>
        </w:rPr>
      </w:pPr>
    </w:p>
    <w:p w14:paraId="57ADBB1F" w14:textId="77777777" w:rsidR="00787BD2" w:rsidRPr="00C82B85" w:rsidRDefault="00787BD2" w:rsidP="00787BD2">
      <w:pPr>
        <w:rPr>
          <w:rFonts w:ascii="Arial" w:hAnsi="Arial" w:cs="Arial"/>
        </w:rPr>
      </w:pPr>
    </w:p>
    <w:p w14:paraId="1B133170" w14:textId="77777777" w:rsidR="00523EE9" w:rsidRPr="00C82B85" w:rsidRDefault="00A70D33" w:rsidP="00491769">
      <w:pPr>
        <w:shd w:val="clear" w:color="auto" w:fill="E8E8E8" w:themeFill="background2"/>
        <w:spacing w:line="240" w:lineRule="auto"/>
        <w:rPr>
          <w:rFonts w:ascii="Arial" w:hAnsi="Arial" w:cs="Arial"/>
          <w:b/>
          <w:bCs/>
        </w:rPr>
      </w:pPr>
      <w:r w:rsidRPr="00C82B85">
        <w:rPr>
          <w:rFonts w:ascii="Arial" w:hAnsi="Arial" w:cs="Arial"/>
          <w:b/>
          <w:bCs/>
        </w:rPr>
        <w:t>Patient Representatives on the Senate</w:t>
      </w:r>
      <w:r w:rsidR="00523EE9" w:rsidRPr="00C82B85">
        <w:rPr>
          <w:rFonts w:ascii="Arial" w:hAnsi="Arial" w:cs="Arial"/>
          <w:b/>
          <w:bCs/>
        </w:rPr>
        <w:t>:</w:t>
      </w:r>
    </w:p>
    <w:p w14:paraId="0E5D4E16" w14:textId="4BF05339" w:rsidR="00970F60" w:rsidRPr="00C82B85" w:rsidRDefault="00970F60" w:rsidP="00787BD2">
      <w:pPr>
        <w:shd w:val="clear" w:color="auto" w:fill="FFFFFF" w:themeFill="background1"/>
        <w:spacing w:line="240" w:lineRule="auto"/>
        <w:rPr>
          <w:rFonts w:ascii="Arial" w:hAnsi="Arial" w:cs="Arial"/>
        </w:rPr>
      </w:pPr>
      <w:r w:rsidRPr="00C82B85">
        <w:rPr>
          <w:rFonts w:ascii="Arial" w:hAnsi="Arial" w:cs="Arial"/>
        </w:rPr>
        <w:t xml:space="preserve">Patient representatives are included on </w:t>
      </w:r>
      <w:r w:rsidR="00787BD2" w:rsidRPr="00C82B85">
        <w:rPr>
          <w:rFonts w:ascii="Arial" w:hAnsi="Arial" w:cs="Arial"/>
        </w:rPr>
        <w:t>the Clinical Senate</w:t>
      </w:r>
      <w:r w:rsidRPr="00C82B85">
        <w:rPr>
          <w:rFonts w:ascii="Arial" w:hAnsi="Arial" w:cs="Arial"/>
        </w:rPr>
        <w:t xml:space="preserve"> review panels. They bring a public and patient perspective, offering constructive challenge and helping ensure proposals reflect real service user needs and experiences.</w:t>
      </w:r>
    </w:p>
    <w:p w14:paraId="2C8962A8" w14:textId="77777777" w:rsidR="00970F60" w:rsidRPr="00C82B85" w:rsidRDefault="00970F60" w:rsidP="00970F60">
      <w:pPr>
        <w:shd w:val="clear" w:color="auto" w:fill="FFFFFF" w:themeFill="background1"/>
        <w:rPr>
          <w:rFonts w:ascii="Arial" w:hAnsi="Arial" w:cs="Arial"/>
        </w:rPr>
      </w:pPr>
      <w:r w:rsidRPr="00C82B85">
        <w:rPr>
          <w:rFonts w:ascii="Arial" w:hAnsi="Arial" w:cs="Arial"/>
        </w:rPr>
        <w:t>Although they do not hold decision-making authority, their input:</w:t>
      </w:r>
    </w:p>
    <w:p w14:paraId="2D9A9781" w14:textId="77777777" w:rsidR="00970F60" w:rsidRPr="00C82B85" w:rsidRDefault="00970F60" w:rsidP="0046084F">
      <w:pPr>
        <w:pStyle w:val="ListParagraph"/>
        <w:numPr>
          <w:ilvl w:val="0"/>
          <w:numId w:val="13"/>
        </w:numPr>
        <w:shd w:val="clear" w:color="auto" w:fill="FFFFFF" w:themeFill="background1"/>
        <w:rPr>
          <w:rFonts w:ascii="Arial" w:hAnsi="Arial" w:cs="Arial"/>
        </w:rPr>
      </w:pPr>
      <w:r w:rsidRPr="00C82B85">
        <w:rPr>
          <w:rFonts w:ascii="Arial" w:hAnsi="Arial" w:cs="Arial"/>
        </w:rPr>
        <w:t>Strengthens the quality of Senate recommendations</w:t>
      </w:r>
    </w:p>
    <w:p w14:paraId="1EB30CDA" w14:textId="77777777" w:rsidR="00970F60" w:rsidRPr="00C82B85" w:rsidRDefault="00970F60" w:rsidP="0046084F">
      <w:pPr>
        <w:pStyle w:val="ListParagraph"/>
        <w:numPr>
          <w:ilvl w:val="0"/>
          <w:numId w:val="13"/>
        </w:numPr>
        <w:shd w:val="clear" w:color="auto" w:fill="FFFFFF" w:themeFill="background1"/>
        <w:rPr>
          <w:rFonts w:ascii="Arial" w:hAnsi="Arial" w:cs="Arial"/>
        </w:rPr>
      </w:pPr>
      <w:r w:rsidRPr="00C82B85">
        <w:rPr>
          <w:rFonts w:ascii="Arial" w:hAnsi="Arial" w:cs="Arial"/>
        </w:rPr>
        <w:t>Promotes patient-centred care</w:t>
      </w:r>
    </w:p>
    <w:p w14:paraId="5600CAA1" w14:textId="5DB57DE8" w:rsidR="00970F60" w:rsidRPr="00C82B85" w:rsidRDefault="00970F60" w:rsidP="0046084F">
      <w:pPr>
        <w:pStyle w:val="ListParagraph"/>
        <w:numPr>
          <w:ilvl w:val="0"/>
          <w:numId w:val="13"/>
        </w:numPr>
        <w:shd w:val="clear" w:color="auto" w:fill="FFFFFF" w:themeFill="background1"/>
        <w:rPr>
          <w:rFonts w:ascii="Arial" w:hAnsi="Arial" w:cs="Arial"/>
        </w:rPr>
      </w:pPr>
      <w:r w:rsidRPr="00C82B85">
        <w:rPr>
          <w:rFonts w:ascii="Arial" w:hAnsi="Arial" w:cs="Arial"/>
        </w:rPr>
        <w:t>Helps ensure that public and patient voices are meaningfully considered</w:t>
      </w:r>
      <w:r w:rsidR="00787BD2" w:rsidRPr="00C82B85">
        <w:rPr>
          <w:rFonts w:ascii="Arial" w:hAnsi="Arial" w:cs="Arial"/>
        </w:rPr>
        <w:t>.</w:t>
      </w:r>
    </w:p>
    <w:p w14:paraId="776A6E9B" w14:textId="3F9409FB" w:rsidR="00970F60" w:rsidRPr="00C82B85" w:rsidRDefault="00970F60" w:rsidP="00970F60">
      <w:pPr>
        <w:shd w:val="clear" w:color="auto" w:fill="FFFFFF" w:themeFill="background1"/>
        <w:rPr>
          <w:rFonts w:ascii="Arial" w:hAnsi="Arial" w:cs="Arial"/>
        </w:rPr>
      </w:pPr>
      <w:r w:rsidRPr="00C82B85">
        <w:rPr>
          <w:rFonts w:ascii="Arial" w:hAnsi="Arial" w:cs="Arial"/>
        </w:rPr>
        <w:t>I</w:t>
      </w:r>
      <w:r w:rsidR="00787BD2" w:rsidRPr="00C82B85">
        <w:rPr>
          <w:rFonts w:ascii="Arial" w:hAnsi="Arial" w:cs="Arial"/>
        </w:rPr>
        <w:t xml:space="preserve">ntegrated </w:t>
      </w:r>
      <w:r w:rsidRPr="00C82B85">
        <w:rPr>
          <w:rFonts w:ascii="Arial" w:hAnsi="Arial" w:cs="Arial"/>
        </w:rPr>
        <w:t>C</w:t>
      </w:r>
      <w:r w:rsidR="00787BD2" w:rsidRPr="00C82B85">
        <w:rPr>
          <w:rFonts w:ascii="Arial" w:hAnsi="Arial" w:cs="Arial"/>
        </w:rPr>
        <w:t xml:space="preserve">are </w:t>
      </w:r>
      <w:r w:rsidRPr="00C82B85">
        <w:rPr>
          <w:rFonts w:ascii="Arial" w:hAnsi="Arial" w:cs="Arial"/>
        </w:rPr>
        <w:t>B</w:t>
      </w:r>
      <w:r w:rsidR="00787BD2" w:rsidRPr="00C82B85">
        <w:rPr>
          <w:rFonts w:ascii="Arial" w:hAnsi="Arial" w:cs="Arial"/>
        </w:rPr>
        <w:t>oard (ICB)</w:t>
      </w:r>
      <w:r w:rsidRPr="00C82B85">
        <w:rPr>
          <w:rFonts w:ascii="Arial" w:hAnsi="Arial" w:cs="Arial"/>
        </w:rPr>
        <w:t xml:space="preserve"> teams submitting proposals should:</w:t>
      </w:r>
    </w:p>
    <w:p w14:paraId="492234A2" w14:textId="2744EE2C" w:rsidR="00970F60" w:rsidRPr="00C82B85" w:rsidRDefault="00970F60" w:rsidP="0046084F">
      <w:pPr>
        <w:pStyle w:val="ListParagraph"/>
        <w:numPr>
          <w:ilvl w:val="0"/>
          <w:numId w:val="14"/>
        </w:numPr>
        <w:shd w:val="clear" w:color="auto" w:fill="FFFFFF" w:themeFill="background1"/>
        <w:rPr>
          <w:rFonts w:ascii="Arial" w:hAnsi="Arial" w:cs="Arial"/>
        </w:rPr>
      </w:pPr>
      <w:r w:rsidRPr="00C82B85">
        <w:rPr>
          <w:rFonts w:ascii="Arial" w:hAnsi="Arial" w:cs="Arial"/>
        </w:rPr>
        <w:t>Clearly evidence how patient and public involvement (PPI) has been carried out</w:t>
      </w:r>
      <w:r w:rsidR="00787BD2" w:rsidRPr="00C82B85">
        <w:rPr>
          <w:rFonts w:ascii="Arial" w:hAnsi="Arial" w:cs="Arial"/>
        </w:rPr>
        <w:t xml:space="preserve"> and how they</w:t>
      </w:r>
      <w:r w:rsidR="00772BDB" w:rsidRPr="00C82B85">
        <w:rPr>
          <w:rFonts w:ascii="Arial" w:hAnsi="Arial" w:cs="Arial"/>
        </w:rPr>
        <w:t xml:space="preserve"> plan to continue involvement</w:t>
      </w:r>
    </w:p>
    <w:p w14:paraId="4049FC4D" w14:textId="0B4E3F72" w:rsidR="00970F60" w:rsidRPr="00C82B85" w:rsidRDefault="00970F60" w:rsidP="0046084F">
      <w:pPr>
        <w:pStyle w:val="ListParagraph"/>
        <w:numPr>
          <w:ilvl w:val="0"/>
          <w:numId w:val="14"/>
        </w:numPr>
        <w:shd w:val="clear" w:color="auto" w:fill="FFFFFF" w:themeFill="background1"/>
        <w:rPr>
          <w:rFonts w:ascii="Arial" w:hAnsi="Arial" w:cs="Arial"/>
        </w:rPr>
      </w:pPr>
      <w:r w:rsidRPr="00C82B85">
        <w:rPr>
          <w:rFonts w:ascii="Arial" w:hAnsi="Arial" w:cs="Arial"/>
        </w:rPr>
        <w:t>Be prepared to consider feedback from Senate patient representatives</w:t>
      </w:r>
      <w:r w:rsidR="00772BDB" w:rsidRPr="00C82B85">
        <w:rPr>
          <w:rFonts w:ascii="Arial" w:hAnsi="Arial" w:cs="Arial"/>
        </w:rPr>
        <w:t>.</w:t>
      </w:r>
    </w:p>
    <w:p w14:paraId="076C15D6" w14:textId="41F1B57F" w:rsidR="004632FC" w:rsidRPr="00C82B85" w:rsidRDefault="004632FC" w:rsidP="00886E1D">
      <w:pPr>
        <w:shd w:val="clear" w:color="auto" w:fill="E8E8E8" w:themeFill="background2"/>
        <w:rPr>
          <w:rFonts w:ascii="Arial" w:hAnsi="Arial" w:cs="Arial"/>
          <w:b/>
          <w:bCs/>
        </w:rPr>
      </w:pPr>
      <w:r w:rsidRPr="00C82B85">
        <w:rPr>
          <w:rFonts w:ascii="Arial" w:hAnsi="Arial" w:cs="Arial"/>
          <w:b/>
          <w:bCs/>
        </w:rPr>
        <w:t>How to contact the Senate?</w:t>
      </w:r>
    </w:p>
    <w:p w14:paraId="76CB9486" w14:textId="0E344894" w:rsidR="004632FC" w:rsidRPr="00C82B85" w:rsidRDefault="004632FC" w:rsidP="004632FC">
      <w:pPr>
        <w:rPr>
          <w:rFonts w:ascii="Arial" w:hAnsi="Arial" w:cs="Arial"/>
        </w:rPr>
      </w:pPr>
      <w:r w:rsidRPr="00C82B85">
        <w:rPr>
          <w:rFonts w:ascii="Arial" w:hAnsi="Arial" w:cs="Arial"/>
        </w:rPr>
        <w:t xml:space="preserve">You can contact the Senate by emailing: </w:t>
      </w:r>
      <w:hyperlink r:id="rId7" w:history="1">
        <w:r w:rsidRPr="00C82B85">
          <w:rPr>
            <w:rStyle w:val="Hyperlink"/>
            <w:rFonts w:ascii="Arial" w:hAnsi="Arial" w:cs="Arial"/>
          </w:rPr>
          <w:t>eastmidlands.clinicalsenate@nhs.net</w:t>
        </w:r>
      </w:hyperlink>
      <w:r w:rsidRPr="00C82B85">
        <w:rPr>
          <w:rFonts w:ascii="Arial" w:hAnsi="Arial" w:cs="Arial"/>
        </w:rPr>
        <w:t xml:space="preserve"> </w:t>
      </w:r>
    </w:p>
    <w:p w14:paraId="6B37C1FA" w14:textId="19C58933" w:rsidR="00886E1D" w:rsidRPr="00C82B85" w:rsidRDefault="00886E1D" w:rsidP="00886E1D">
      <w:pPr>
        <w:rPr>
          <w:rFonts w:ascii="Arial" w:hAnsi="Arial" w:cs="Arial"/>
        </w:rPr>
      </w:pPr>
      <w:r w:rsidRPr="00C82B85">
        <w:rPr>
          <w:rFonts w:ascii="Arial" w:hAnsi="Arial" w:cs="Arial"/>
        </w:rPr>
        <w:t xml:space="preserve">For more information: </w:t>
      </w:r>
      <w:hyperlink r:id="rId8" w:history="1">
        <w:r w:rsidR="00295F57" w:rsidRPr="00C82B85">
          <w:rPr>
            <w:rStyle w:val="Hyperlink"/>
            <w:rFonts w:ascii="Arial" w:hAnsi="Arial" w:cs="Arial"/>
          </w:rPr>
          <w:t>Midlands Clinical Senates</w:t>
        </w:r>
      </w:hyperlink>
    </w:p>
    <w:p w14:paraId="7A8D72C9" w14:textId="57859A3B" w:rsidR="00491769" w:rsidRPr="00C82B85" w:rsidRDefault="00491769" w:rsidP="00491769">
      <w:pPr>
        <w:shd w:val="clear" w:color="auto" w:fill="E8E8E8" w:themeFill="background2"/>
        <w:rPr>
          <w:rFonts w:ascii="Arial" w:hAnsi="Arial" w:cs="Arial"/>
          <w:b/>
          <w:bCs/>
        </w:rPr>
      </w:pPr>
      <w:r w:rsidRPr="00C82B85">
        <w:rPr>
          <w:rFonts w:ascii="Arial" w:hAnsi="Arial" w:cs="Arial"/>
          <w:b/>
          <w:bCs/>
        </w:rPr>
        <w:t>Other guidance to consider</w:t>
      </w:r>
      <w:r w:rsidR="00796672" w:rsidRPr="00C82B85">
        <w:rPr>
          <w:rFonts w:ascii="Arial" w:hAnsi="Arial" w:cs="Arial"/>
          <w:b/>
          <w:bCs/>
        </w:rPr>
        <w:t xml:space="preserve"> prior to consultation</w:t>
      </w:r>
      <w:r w:rsidRPr="00C82B85">
        <w:rPr>
          <w:rFonts w:ascii="Arial" w:hAnsi="Arial" w:cs="Arial"/>
          <w:b/>
          <w:bCs/>
        </w:rPr>
        <w:t>:</w:t>
      </w:r>
    </w:p>
    <w:p w14:paraId="67E8E3DA" w14:textId="77777777" w:rsidR="00C82B85" w:rsidRPr="00C82B85" w:rsidRDefault="00C82B85" w:rsidP="00C82B85">
      <w:pPr>
        <w:pStyle w:val="ListParagraph"/>
        <w:numPr>
          <w:ilvl w:val="0"/>
          <w:numId w:val="15"/>
        </w:numPr>
        <w:spacing w:after="0" w:line="240" w:lineRule="auto"/>
        <w:rPr>
          <w:rFonts w:ascii="Arial" w:hAnsi="Arial" w:cs="Arial"/>
        </w:rPr>
      </w:pPr>
      <w:hyperlink r:id="rId9" w:history="1">
        <w:r w:rsidRPr="00C82B85">
          <w:rPr>
            <w:rStyle w:val="Hyperlink"/>
            <w:rFonts w:ascii="Arial" w:hAnsi="Arial" w:cs="Arial"/>
          </w:rPr>
          <w:t>NHSE Assurance Guidance</w:t>
        </w:r>
      </w:hyperlink>
    </w:p>
    <w:p w14:paraId="045277F8" w14:textId="5BD0FB72" w:rsidR="00C82B85" w:rsidRPr="00C82B85" w:rsidRDefault="00C82B85" w:rsidP="00C82B85">
      <w:pPr>
        <w:pStyle w:val="ListParagraph"/>
        <w:numPr>
          <w:ilvl w:val="0"/>
          <w:numId w:val="15"/>
        </w:numPr>
        <w:spacing w:after="0" w:line="240" w:lineRule="auto"/>
        <w:rPr>
          <w:rFonts w:ascii="Arial" w:hAnsi="Arial" w:cs="Arial"/>
        </w:rPr>
      </w:pPr>
      <w:hyperlink r:id="rId10" w:history="1">
        <w:r w:rsidRPr="00C82B85">
          <w:rPr>
            <w:rStyle w:val="Hyperlink"/>
            <w:rFonts w:ascii="Arial" w:hAnsi="Arial" w:cs="Arial"/>
          </w:rPr>
          <w:t xml:space="preserve">Notifying and </w:t>
        </w:r>
        <w:r w:rsidRPr="00C82B85">
          <w:rPr>
            <w:rStyle w:val="Hyperlink"/>
            <w:rFonts w:ascii="Arial" w:hAnsi="Arial" w:cs="Arial"/>
          </w:rPr>
          <w:t>r</w:t>
        </w:r>
        <w:r w:rsidRPr="00C82B85">
          <w:rPr>
            <w:rStyle w:val="Hyperlink"/>
            <w:rFonts w:ascii="Arial" w:hAnsi="Arial" w:cs="Arial"/>
          </w:rPr>
          <w:t>equesting a Call-In by the of Secretary Stat</w:t>
        </w:r>
        <w:r>
          <w:rPr>
            <w:rStyle w:val="Hyperlink"/>
            <w:rFonts w:ascii="Arial" w:hAnsi="Arial" w:cs="Arial"/>
          </w:rPr>
          <w:t>e (SoS)</w:t>
        </w:r>
      </w:hyperlink>
    </w:p>
    <w:p w14:paraId="4D38895F" w14:textId="3341F4A0" w:rsidR="00491769" w:rsidRPr="00C82B85" w:rsidRDefault="00491769" w:rsidP="00C82B85">
      <w:pPr>
        <w:ind w:left="360"/>
        <w:rPr>
          <w:rFonts w:ascii="Arial" w:hAnsi="Arial" w:cs="Arial"/>
        </w:rPr>
      </w:pPr>
    </w:p>
    <w:sectPr w:rsidR="00491769" w:rsidRPr="00C82B8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EE9C" w14:textId="77777777" w:rsidR="00491769" w:rsidRDefault="00491769" w:rsidP="00491769">
      <w:pPr>
        <w:spacing w:after="0" w:line="240" w:lineRule="auto"/>
      </w:pPr>
      <w:r>
        <w:separator/>
      </w:r>
    </w:p>
  </w:endnote>
  <w:endnote w:type="continuationSeparator" w:id="0">
    <w:p w14:paraId="5D6E3CB8" w14:textId="77777777" w:rsidR="00491769" w:rsidRDefault="00491769" w:rsidP="0049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2932" w14:textId="77777777" w:rsidR="00491769" w:rsidRDefault="00491769" w:rsidP="00491769">
      <w:pPr>
        <w:spacing w:after="0" w:line="240" w:lineRule="auto"/>
      </w:pPr>
      <w:r>
        <w:separator/>
      </w:r>
    </w:p>
  </w:footnote>
  <w:footnote w:type="continuationSeparator" w:id="0">
    <w:p w14:paraId="49FD9D48" w14:textId="77777777" w:rsidR="00491769" w:rsidRDefault="00491769" w:rsidP="0049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18C" w14:textId="4F670D9E" w:rsidR="00491769" w:rsidRDefault="00491769">
    <w:pPr>
      <w:pStyle w:val="Header"/>
    </w:pPr>
    <w:r>
      <w:rPr>
        <w:noProof/>
      </w:rPr>
      <w:drawing>
        <wp:anchor distT="0" distB="0" distL="114300" distR="114300" simplePos="0" relativeHeight="251660288" behindDoc="0" locked="0" layoutInCell="1" allowOverlap="1" wp14:anchorId="733F229D" wp14:editId="59868087">
          <wp:simplePos x="0" y="0"/>
          <wp:positionH relativeFrom="column">
            <wp:posOffset>5049901</wp:posOffset>
          </wp:positionH>
          <wp:positionV relativeFrom="paragraph">
            <wp:posOffset>-446405</wp:posOffset>
          </wp:positionV>
          <wp:extent cx="1584326" cy="712473"/>
          <wp:effectExtent l="0" t="0" r="0" b="0"/>
          <wp:wrapNone/>
          <wp:docPr id="78471401"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4326" cy="712473"/>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29C5E710" wp14:editId="1E368110">
          <wp:simplePos x="0" y="0"/>
          <wp:positionH relativeFrom="margin">
            <wp:posOffset>-870585</wp:posOffset>
          </wp:positionH>
          <wp:positionV relativeFrom="paragraph">
            <wp:posOffset>-398145</wp:posOffset>
          </wp:positionV>
          <wp:extent cx="1431290" cy="571500"/>
          <wp:effectExtent l="0" t="0" r="0" b="0"/>
          <wp:wrapNone/>
          <wp:docPr id="1262793574" name="Picture 1" descr="A picture containing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31290" cy="5715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C20"/>
    <w:multiLevelType w:val="multilevel"/>
    <w:tmpl w:val="4D34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6BA7"/>
    <w:multiLevelType w:val="hybridMultilevel"/>
    <w:tmpl w:val="7ECA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4C0B"/>
    <w:multiLevelType w:val="hybridMultilevel"/>
    <w:tmpl w:val="ED82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5938"/>
    <w:multiLevelType w:val="hybridMultilevel"/>
    <w:tmpl w:val="DF34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C523E"/>
    <w:multiLevelType w:val="hybridMultilevel"/>
    <w:tmpl w:val="9C10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52248"/>
    <w:multiLevelType w:val="multilevel"/>
    <w:tmpl w:val="DC22C3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0330E0E"/>
    <w:multiLevelType w:val="hybridMultilevel"/>
    <w:tmpl w:val="9D5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709E4"/>
    <w:multiLevelType w:val="multilevel"/>
    <w:tmpl w:val="492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7215C"/>
    <w:multiLevelType w:val="hybridMultilevel"/>
    <w:tmpl w:val="DA3E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E08C7"/>
    <w:multiLevelType w:val="hybridMultilevel"/>
    <w:tmpl w:val="EEE6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047CC"/>
    <w:multiLevelType w:val="hybridMultilevel"/>
    <w:tmpl w:val="20D4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85156"/>
    <w:multiLevelType w:val="hybridMultilevel"/>
    <w:tmpl w:val="302E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76664"/>
    <w:multiLevelType w:val="hybridMultilevel"/>
    <w:tmpl w:val="C098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F6BD3"/>
    <w:multiLevelType w:val="hybridMultilevel"/>
    <w:tmpl w:val="83AE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A714B"/>
    <w:multiLevelType w:val="hybridMultilevel"/>
    <w:tmpl w:val="3B58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17F4F"/>
    <w:multiLevelType w:val="hybridMultilevel"/>
    <w:tmpl w:val="80A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003270">
    <w:abstractNumId w:val="4"/>
  </w:num>
  <w:num w:numId="2" w16cid:durableId="1322540742">
    <w:abstractNumId w:val="3"/>
  </w:num>
  <w:num w:numId="3" w16cid:durableId="2131821079">
    <w:abstractNumId w:val="12"/>
  </w:num>
  <w:num w:numId="4" w16cid:durableId="1408066280">
    <w:abstractNumId w:val="6"/>
  </w:num>
  <w:num w:numId="5" w16cid:durableId="927881917">
    <w:abstractNumId w:val="10"/>
  </w:num>
  <w:num w:numId="6" w16cid:durableId="1635213327">
    <w:abstractNumId w:val="14"/>
  </w:num>
  <w:num w:numId="7" w16cid:durableId="813446165">
    <w:abstractNumId w:val="13"/>
  </w:num>
  <w:num w:numId="8" w16cid:durableId="1381977381">
    <w:abstractNumId w:val="8"/>
  </w:num>
  <w:num w:numId="9" w16cid:durableId="114638945">
    <w:abstractNumId w:val="1"/>
  </w:num>
  <w:num w:numId="10" w16cid:durableId="513686409">
    <w:abstractNumId w:val="11"/>
  </w:num>
  <w:num w:numId="11" w16cid:durableId="1466007441">
    <w:abstractNumId w:val="0"/>
  </w:num>
  <w:num w:numId="12" w16cid:durableId="910386721">
    <w:abstractNumId w:val="5"/>
  </w:num>
  <w:num w:numId="13" w16cid:durableId="2145612058">
    <w:abstractNumId w:val="9"/>
  </w:num>
  <w:num w:numId="14" w16cid:durableId="18897755">
    <w:abstractNumId w:val="15"/>
  </w:num>
  <w:num w:numId="15" w16cid:durableId="1404453952">
    <w:abstractNumId w:val="2"/>
  </w:num>
  <w:num w:numId="16" w16cid:durableId="1747608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6D"/>
    <w:rsid w:val="00110745"/>
    <w:rsid w:val="00142C0D"/>
    <w:rsid w:val="001A4CEF"/>
    <w:rsid w:val="00253908"/>
    <w:rsid w:val="00295F57"/>
    <w:rsid w:val="002D7250"/>
    <w:rsid w:val="003378BB"/>
    <w:rsid w:val="0046084F"/>
    <w:rsid w:val="004632FC"/>
    <w:rsid w:val="00477029"/>
    <w:rsid w:val="00491769"/>
    <w:rsid w:val="004B2A12"/>
    <w:rsid w:val="004C072C"/>
    <w:rsid w:val="00523EE9"/>
    <w:rsid w:val="0058509A"/>
    <w:rsid w:val="006056E5"/>
    <w:rsid w:val="00613C4F"/>
    <w:rsid w:val="00772BDB"/>
    <w:rsid w:val="00787BD2"/>
    <w:rsid w:val="00796672"/>
    <w:rsid w:val="008560DA"/>
    <w:rsid w:val="00886E1D"/>
    <w:rsid w:val="008C2502"/>
    <w:rsid w:val="00970F60"/>
    <w:rsid w:val="009E4AF9"/>
    <w:rsid w:val="00A40EF8"/>
    <w:rsid w:val="00A70D33"/>
    <w:rsid w:val="00AD7D29"/>
    <w:rsid w:val="00C45170"/>
    <w:rsid w:val="00C70303"/>
    <w:rsid w:val="00C82B85"/>
    <w:rsid w:val="00CD5999"/>
    <w:rsid w:val="00D235F7"/>
    <w:rsid w:val="00DC106D"/>
    <w:rsid w:val="00F7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9D7B"/>
  <w15:chartTrackingRefBased/>
  <w15:docId w15:val="{03D69722-A317-4C84-A49D-EF9BF7B5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06D"/>
    <w:rPr>
      <w:rFonts w:eastAsiaTheme="majorEastAsia" w:cstheme="majorBidi"/>
      <w:color w:val="272727" w:themeColor="text1" w:themeTint="D8"/>
    </w:rPr>
  </w:style>
  <w:style w:type="paragraph" w:styleId="Title">
    <w:name w:val="Title"/>
    <w:basedOn w:val="Normal"/>
    <w:next w:val="Normal"/>
    <w:link w:val="TitleChar"/>
    <w:uiPriority w:val="10"/>
    <w:qFormat/>
    <w:rsid w:val="00DC1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06D"/>
    <w:pPr>
      <w:spacing w:before="160"/>
      <w:jc w:val="center"/>
    </w:pPr>
    <w:rPr>
      <w:i/>
      <w:iCs/>
      <w:color w:val="404040" w:themeColor="text1" w:themeTint="BF"/>
    </w:rPr>
  </w:style>
  <w:style w:type="character" w:customStyle="1" w:styleId="QuoteChar">
    <w:name w:val="Quote Char"/>
    <w:basedOn w:val="DefaultParagraphFont"/>
    <w:link w:val="Quote"/>
    <w:uiPriority w:val="29"/>
    <w:rsid w:val="00DC106D"/>
    <w:rPr>
      <w:i/>
      <w:iCs/>
      <w:color w:val="404040" w:themeColor="text1" w:themeTint="BF"/>
    </w:rPr>
  </w:style>
  <w:style w:type="paragraph" w:styleId="ListParagraph">
    <w:name w:val="List Paragraph"/>
    <w:basedOn w:val="Normal"/>
    <w:uiPriority w:val="34"/>
    <w:qFormat/>
    <w:rsid w:val="00DC106D"/>
    <w:pPr>
      <w:ind w:left="720"/>
      <w:contextualSpacing/>
    </w:pPr>
  </w:style>
  <w:style w:type="character" w:styleId="IntenseEmphasis">
    <w:name w:val="Intense Emphasis"/>
    <w:basedOn w:val="DefaultParagraphFont"/>
    <w:uiPriority w:val="21"/>
    <w:qFormat/>
    <w:rsid w:val="00DC106D"/>
    <w:rPr>
      <w:i/>
      <w:iCs/>
      <w:color w:val="0F4761" w:themeColor="accent1" w:themeShade="BF"/>
    </w:rPr>
  </w:style>
  <w:style w:type="paragraph" w:styleId="IntenseQuote">
    <w:name w:val="Intense Quote"/>
    <w:basedOn w:val="Normal"/>
    <w:next w:val="Normal"/>
    <w:link w:val="IntenseQuoteChar"/>
    <w:uiPriority w:val="30"/>
    <w:qFormat/>
    <w:rsid w:val="00DC1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06D"/>
    <w:rPr>
      <w:i/>
      <w:iCs/>
      <w:color w:val="0F4761" w:themeColor="accent1" w:themeShade="BF"/>
    </w:rPr>
  </w:style>
  <w:style w:type="character" w:styleId="IntenseReference">
    <w:name w:val="Intense Reference"/>
    <w:basedOn w:val="DefaultParagraphFont"/>
    <w:uiPriority w:val="32"/>
    <w:qFormat/>
    <w:rsid w:val="00DC106D"/>
    <w:rPr>
      <w:b/>
      <w:bCs/>
      <w:smallCaps/>
      <w:color w:val="0F4761" w:themeColor="accent1" w:themeShade="BF"/>
      <w:spacing w:val="5"/>
    </w:rPr>
  </w:style>
  <w:style w:type="character" w:styleId="Hyperlink">
    <w:name w:val="Hyperlink"/>
    <w:basedOn w:val="DefaultParagraphFont"/>
    <w:uiPriority w:val="99"/>
    <w:unhideWhenUsed/>
    <w:rsid w:val="004632FC"/>
    <w:rPr>
      <w:color w:val="467886" w:themeColor="hyperlink"/>
      <w:u w:val="single"/>
    </w:rPr>
  </w:style>
  <w:style w:type="character" w:styleId="UnresolvedMention">
    <w:name w:val="Unresolved Mention"/>
    <w:basedOn w:val="DefaultParagraphFont"/>
    <w:uiPriority w:val="99"/>
    <w:semiHidden/>
    <w:unhideWhenUsed/>
    <w:rsid w:val="004632FC"/>
    <w:rPr>
      <w:color w:val="605E5C"/>
      <w:shd w:val="clear" w:color="auto" w:fill="E1DFDD"/>
    </w:rPr>
  </w:style>
  <w:style w:type="paragraph" w:styleId="NormalWeb">
    <w:name w:val="Normal (Web)"/>
    <w:basedOn w:val="Normal"/>
    <w:uiPriority w:val="99"/>
    <w:semiHidden/>
    <w:unhideWhenUsed/>
    <w:rsid w:val="00886E1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86E1D"/>
    <w:rPr>
      <w:color w:val="96607D" w:themeColor="followedHyperlink"/>
      <w:u w:val="single"/>
    </w:rPr>
  </w:style>
  <w:style w:type="paragraph" w:styleId="Header">
    <w:name w:val="header"/>
    <w:basedOn w:val="Normal"/>
    <w:link w:val="HeaderChar"/>
    <w:uiPriority w:val="99"/>
    <w:unhideWhenUsed/>
    <w:rsid w:val="00491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69"/>
  </w:style>
  <w:style w:type="paragraph" w:styleId="Footer">
    <w:name w:val="footer"/>
    <w:basedOn w:val="Normal"/>
    <w:link w:val="FooterChar"/>
    <w:uiPriority w:val="99"/>
    <w:unhideWhenUsed/>
    <w:rsid w:val="00491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69"/>
  </w:style>
  <w:style w:type="character" w:styleId="Strong">
    <w:name w:val="Strong"/>
    <w:basedOn w:val="DefaultParagraphFont"/>
    <w:uiPriority w:val="22"/>
    <w:qFormat/>
    <w:rsid w:val="002D7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4210">
      <w:bodyDiv w:val="1"/>
      <w:marLeft w:val="0"/>
      <w:marRight w:val="0"/>
      <w:marTop w:val="0"/>
      <w:marBottom w:val="0"/>
      <w:divBdr>
        <w:top w:val="none" w:sz="0" w:space="0" w:color="auto"/>
        <w:left w:val="none" w:sz="0" w:space="0" w:color="auto"/>
        <w:bottom w:val="none" w:sz="0" w:space="0" w:color="auto"/>
        <w:right w:val="none" w:sz="0" w:space="0" w:color="auto"/>
      </w:divBdr>
    </w:div>
    <w:div w:id="367410200">
      <w:bodyDiv w:val="1"/>
      <w:marLeft w:val="0"/>
      <w:marRight w:val="0"/>
      <w:marTop w:val="0"/>
      <w:marBottom w:val="0"/>
      <w:divBdr>
        <w:top w:val="none" w:sz="0" w:space="0" w:color="auto"/>
        <w:left w:val="none" w:sz="0" w:space="0" w:color="auto"/>
        <w:bottom w:val="none" w:sz="0" w:space="0" w:color="auto"/>
        <w:right w:val="none" w:sz="0" w:space="0" w:color="auto"/>
      </w:divBdr>
    </w:div>
    <w:div w:id="517931620">
      <w:bodyDiv w:val="1"/>
      <w:marLeft w:val="0"/>
      <w:marRight w:val="0"/>
      <w:marTop w:val="0"/>
      <w:marBottom w:val="0"/>
      <w:divBdr>
        <w:top w:val="none" w:sz="0" w:space="0" w:color="auto"/>
        <w:left w:val="none" w:sz="0" w:space="0" w:color="auto"/>
        <w:bottom w:val="none" w:sz="0" w:space="0" w:color="auto"/>
        <w:right w:val="none" w:sz="0" w:space="0" w:color="auto"/>
      </w:divBdr>
      <w:divsChild>
        <w:div w:id="80022655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44032280">
      <w:bodyDiv w:val="1"/>
      <w:marLeft w:val="0"/>
      <w:marRight w:val="0"/>
      <w:marTop w:val="0"/>
      <w:marBottom w:val="0"/>
      <w:divBdr>
        <w:top w:val="none" w:sz="0" w:space="0" w:color="auto"/>
        <w:left w:val="none" w:sz="0" w:space="0" w:color="auto"/>
        <w:bottom w:val="none" w:sz="0" w:space="0" w:color="auto"/>
        <w:right w:val="none" w:sz="0" w:space="0" w:color="auto"/>
      </w:divBdr>
    </w:div>
    <w:div w:id="991324807">
      <w:bodyDiv w:val="1"/>
      <w:marLeft w:val="0"/>
      <w:marRight w:val="0"/>
      <w:marTop w:val="0"/>
      <w:marBottom w:val="0"/>
      <w:divBdr>
        <w:top w:val="none" w:sz="0" w:space="0" w:color="auto"/>
        <w:left w:val="none" w:sz="0" w:space="0" w:color="auto"/>
        <w:bottom w:val="none" w:sz="0" w:space="0" w:color="auto"/>
        <w:right w:val="none" w:sz="0" w:space="0" w:color="auto"/>
      </w:divBdr>
    </w:div>
    <w:div w:id="1044981057">
      <w:bodyDiv w:val="1"/>
      <w:marLeft w:val="0"/>
      <w:marRight w:val="0"/>
      <w:marTop w:val="0"/>
      <w:marBottom w:val="0"/>
      <w:divBdr>
        <w:top w:val="none" w:sz="0" w:space="0" w:color="auto"/>
        <w:left w:val="none" w:sz="0" w:space="0" w:color="auto"/>
        <w:bottom w:val="none" w:sz="0" w:space="0" w:color="auto"/>
        <w:right w:val="none" w:sz="0" w:space="0" w:color="auto"/>
      </w:divBdr>
      <w:divsChild>
        <w:div w:id="61814370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98864652">
      <w:bodyDiv w:val="1"/>
      <w:marLeft w:val="0"/>
      <w:marRight w:val="0"/>
      <w:marTop w:val="0"/>
      <w:marBottom w:val="0"/>
      <w:divBdr>
        <w:top w:val="none" w:sz="0" w:space="0" w:color="auto"/>
        <w:left w:val="none" w:sz="0" w:space="0" w:color="auto"/>
        <w:bottom w:val="none" w:sz="0" w:space="0" w:color="auto"/>
        <w:right w:val="none" w:sz="0" w:space="0" w:color="auto"/>
      </w:divBdr>
    </w:div>
    <w:div w:id="1164317699">
      <w:bodyDiv w:val="1"/>
      <w:marLeft w:val="0"/>
      <w:marRight w:val="0"/>
      <w:marTop w:val="0"/>
      <w:marBottom w:val="0"/>
      <w:divBdr>
        <w:top w:val="none" w:sz="0" w:space="0" w:color="auto"/>
        <w:left w:val="none" w:sz="0" w:space="0" w:color="auto"/>
        <w:bottom w:val="none" w:sz="0" w:space="0" w:color="auto"/>
        <w:right w:val="none" w:sz="0" w:space="0" w:color="auto"/>
      </w:divBdr>
    </w:div>
    <w:div w:id="1319336689">
      <w:bodyDiv w:val="1"/>
      <w:marLeft w:val="0"/>
      <w:marRight w:val="0"/>
      <w:marTop w:val="0"/>
      <w:marBottom w:val="0"/>
      <w:divBdr>
        <w:top w:val="none" w:sz="0" w:space="0" w:color="auto"/>
        <w:left w:val="none" w:sz="0" w:space="0" w:color="auto"/>
        <w:bottom w:val="none" w:sz="0" w:space="0" w:color="auto"/>
        <w:right w:val="none" w:sz="0" w:space="0" w:color="auto"/>
      </w:divBdr>
    </w:div>
    <w:div w:id="1423067872">
      <w:bodyDiv w:val="1"/>
      <w:marLeft w:val="0"/>
      <w:marRight w:val="0"/>
      <w:marTop w:val="0"/>
      <w:marBottom w:val="0"/>
      <w:divBdr>
        <w:top w:val="none" w:sz="0" w:space="0" w:color="auto"/>
        <w:left w:val="none" w:sz="0" w:space="0" w:color="auto"/>
        <w:bottom w:val="none" w:sz="0" w:space="0" w:color="auto"/>
        <w:right w:val="none" w:sz="0" w:space="0" w:color="auto"/>
      </w:divBdr>
    </w:div>
    <w:div w:id="1498881944">
      <w:bodyDiv w:val="1"/>
      <w:marLeft w:val="0"/>
      <w:marRight w:val="0"/>
      <w:marTop w:val="0"/>
      <w:marBottom w:val="0"/>
      <w:divBdr>
        <w:top w:val="none" w:sz="0" w:space="0" w:color="auto"/>
        <w:left w:val="none" w:sz="0" w:space="0" w:color="auto"/>
        <w:bottom w:val="none" w:sz="0" w:space="0" w:color="auto"/>
        <w:right w:val="none" w:sz="0" w:space="0" w:color="auto"/>
      </w:divBdr>
    </w:div>
    <w:div w:id="1542983391">
      <w:bodyDiv w:val="1"/>
      <w:marLeft w:val="0"/>
      <w:marRight w:val="0"/>
      <w:marTop w:val="0"/>
      <w:marBottom w:val="0"/>
      <w:divBdr>
        <w:top w:val="none" w:sz="0" w:space="0" w:color="auto"/>
        <w:left w:val="none" w:sz="0" w:space="0" w:color="auto"/>
        <w:bottom w:val="none" w:sz="0" w:space="0" w:color="auto"/>
        <w:right w:val="none" w:sz="0" w:space="0" w:color="auto"/>
      </w:divBdr>
    </w:div>
    <w:div w:id="1579441042">
      <w:bodyDiv w:val="1"/>
      <w:marLeft w:val="0"/>
      <w:marRight w:val="0"/>
      <w:marTop w:val="0"/>
      <w:marBottom w:val="0"/>
      <w:divBdr>
        <w:top w:val="none" w:sz="0" w:space="0" w:color="auto"/>
        <w:left w:val="none" w:sz="0" w:space="0" w:color="auto"/>
        <w:bottom w:val="none" w:sz="0" w:space="0" w:color="auto"/>
        <w:right w:val="none" w:sz="0" w:space="0" w:color="auto"/>
      </w:divBdr>
    </w:div>
    <w:div w:id="1607081634">
      <w:bodyDiv w:val="1"/>
      <w:marLeft w:val="0"/>
      <w:marRight w:val="0"/>
      <w:marTop w:val="0"/>
      <w:marBottom w:val="0"/>
      <w:divBdr>
        <w:top w:val="none" w:sz="0" w:space="0" w:color="auto"/>
        <w:left w:val="none" w:sz="0" w:space="0" w:color="auto"/>
        <w:bottom w:val="none" w:sz="0" w:space="0" w:color="auto"/>
        <w:right w:val="none" w:sz="0" w:space="0" w:color="auto"/>
      </w:divBdr>
    </w:div>
    <w:div w:id="1787459880">
      <w:bodyDiv w:val="1"/>
      <w:marLeft w:val="0"/>
      <w:marRight w:val="0"/>
      <w:marTop w:val="0"/>
      <w:marBottom w:val="0"/>
      <w:divBdr>
        <w:top w:val="none" w:sz="0" w:space="0" w:color="auto"/>
        <w:left w:val="none" w:sz="0" w:space="0" w:color="auto"/>
        <w:bottom w:val="none" w:sz="0" w:space="0" w:color="auto"/>
        <w:right w:val="none" w:sz="0" w:space="0" w:color="auto"/>
      </w:divBdr>
    </w:div>
    <w:div w:id="19971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landssenates.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astmidlands.clinicalsenate@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inedupcarederbyshire.co.uk/download/notifying-and-requesting-a-call-in-by-the-of-secretary-state/" TargetMode="External"/><Relationship Id="rId4" Type="http://schemas.openxmlformats.org/officeDocument/2006/relationships/webSettings" Target="webSettings.xml"/><Relationship Id="rId9" Type="http://schemas.openxmlformats.org/officeDocument/2006/relationships/hyperlink" Target="https://joinedupcarederbyshire.co.uk/download/nhse-assurance-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STUART, Mark (NHS DERBY AND DERBYSHIRE ICB - 15M)</cp:lastModifiedBy>
  <cp:revision>6</cp:revision>
  <dcterms:created xsi:type="dcterms:W3CDTF">2025-06-23T10:22:00Z</dcterms:created>
  <dcterms:modified xsi:type="dcterms:W3CDTF">2025-08-15T09:12:00Z</dcterms:modified>
</cp:coreProperties>
</file>