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7CA99CBC" w:rsidR="00CB166A" w:rsidRPr="00645574" w:rsidRDefault="002B15FD" w:rsidP="007972F2">
      <w:pPr>
        <w:spacing w:line="360" w:lineRule="auto"/>
        <w:ind w:right="-1620"/>
        <w:jc w:val="center"/>
        <w:rPr>
          <w:rFonts w:cs="Arial"/>
          <w:b/>
        </w:rPr>
      </w:pPr>
      <w:r w:rsidRPr="00645574">
        <w:rPr>
          <w:rFonts w:cs="Arial"/>
          <w:b/>
        </w:rPr>
        <w:t xml:space="preserve">MINUTES OF </w:t>
      </w:r>
      <w:r w:rsidR="00F4457E">
        <w:rPr>
          <w:rFonts w:cs="Arial"/>
          <w:b/>
        </w:rPr>
        <w:t>NHS</w:t>
      </w:r>
      <w:r w:rsidR="005B2410" w:rsidRPr="00645574">
        <w:rPr>
          <w:rFonts w:cs="Arial"/>
          <w:b/>
        </w:rPr>
        <w:t xml:space="preserve"> DERBY AND DERBYSHIRE </w:t>
      </w:r>
      <w:r w:rsidR="00F4457E">
        <w:rPr>
          <w:rFonts w:cs="Arial"/>
          <w:b/>
        </w:rPr>
        <w:t>ICB</w:t>
      </w:r>
      <w:r w:rsidRPr="00645574">
        <w:rPr>
          <w:rFonts w:cs="Arial"/>
          <w:b/>
        </w:rPr>
        <w:t xml:space="preserve"> BOARD MEETING</w:t>
      </w:r>
      <w:r w:rsidR="00392725" w:rsidRPr="00645574">
        <w:rPr>
          <w:rFonts w:cs="Arial"/>
          <w:b/>
        </w:rPr>
        <w:t xml:space="preserve"> I</w:t>
      </w:r>
      <w:r w:rsidR="0038526E">
        <w:rPr>
          <w:rFonts w:cs="Arial"/>
          <w:b/>
        </w:rPr>
        <w:t xml:space="preserve">N </w:t>
      </w:r>
      <w:r w:rsidR="00392725" w:rsidRPr="00645574">
        <w:rPr>
          <w:rFonts w:cs="Arial"/>
          <w:b/>
        </w:rPr>
        <w:t>PUBLIC</w:t>
      </w:r>
    </w:p>
    <w:p w14:paraId="263EBCB6" w14:textId="661C502C" w:rsidR="00392725" w:rsidRPr="00645574" w:rsidRDefault="008058CD" w:rsidP="007972F2">
      <w:pPr>
        <w:spacing w:before="0" w:line="360" w:lineRule="auto"/>
        <w:ind w:right="-604"/>
        <w:jc w:val="center"/>
        <w:rPr>
          <w:rFonts w:cs="Arial"/>
          <w:b/>
        </w:rPr>
      </w:pPr>
      <w:bookmarkStart w:id="0" w:name="_Hlk120266854"/>
      <w:r>
        <w:rPr>
          <w:rFonts w:cs="Arial"/>
          <w:b/>
          <w:bCs/>
        </w:rPr>
        <w:t xml:space="preserve">Held on </w:t>
      </w:r>
      <w:r w:rsidR="00CB166A" w:rsidRPr="00645574">
        <w:rPr>
          <w:rFonts w:cs="Arial"/>
          <w:b/>
          <w:bCs/>
        </w:rPr>
        <w:t xml:space="preserve">Thursday, </w:t>
      </w:r>
      <w:r w:rsidR="00B20B77">
        <w:rPr>
          <w:rFonts w:cs="Arial"/>
          <w:b/>
          <w:bCs/>
        </w:rPr>
        <w:t>21</w:t>
      </w:r>
      <w:r w:rsidR="00B20B77" w:rsidRPr="00B20B77">
        <w:rPr>
          <w:rFonts w:cs="Arial"/>
          <w:b/>
          <w:bCs/>
          <w:vertAlign w:val="superscript"/>
        </w:rPr>
        <w:t>st</w:t>
      </w:r>
      <w:r w:rsidR="00B20B77">
        <w:rPr>
          <w:rFonts w:cs="Arial"/>
          <w:b/>
          <w:bCs/>
        </w:rPr>
        <w:t xml:space="preserve"> March</w:t>
      </w:r>
      <w:r w:rsidR="00083070">
        <w:rPr>
          <w:rFonts w:cs="Arial"/>
          <w:b/>
          <w:bCs/>
        </w:rPr>
        <w:t xml:space="preserve"> </w:t>
      </w:r>
      <w:r w:rsidR="00CB166A" w:rsidRPr="00645574">
        <w:rPr>
          <w:rFonts w:cs="Arial"/>
          <w:b/>
          <w:bCs/>
        </w:rPr>
        <w:t>202</w:t>
      </w:r>
      <w:r w:rsidR="00083070">
        <w:rPr>
          <w:rFonts w:cs="Arial"/>
          <w:b/>
          <w:bCs/>
        </w:rPr>
        <w:t>4</w:t>
      </w:r>
      <w:bookmarkEnd w:id="0"/>
    </w:p>
    <w:p w14:paraId="541E10AC" w14:textId="77777777" w:rsidR="00392725" w:rsidRPr="00645574" w:rsidRDefault="00DD00FE" w:rsidP="007972F2">
      <w:pPr>
        <w:spacing w:before="0" w:line="360" w:lineRule="auto"/>
        <w:ind w:right="-630"/>
        <w:jc w:val="center"/>
        <w:rPr>
          <w:rFonts w:cs="Arial"/>
          <w:b/>
        </w:rPr>
      </w:pPr>
      <w:r w:rsidRPr="00645574">
        <w:rPr>
          <w:rFonts w:cs="Arial"/>
          <w:b/>
        </w:rPr>
        <w:t>via Microsoft Teams</w:t>
      </w:r>
    </w:p>
    <w:p w14:paraId="19EAD0B8" w14:textId="5BCF6AAE" w:rsidR="00DD00FE" w:rsidRDefault="00DD00FE" w:rsidP="007972F2">
      <w:pPr>
        <w:spacing w:before="0" w:line="360" w:lineRule="auto"/>
        <w:ind w:right="-630"/>
        <w:jc w:val="center"/>
        <w:rPr>
          <w:rFonts w:cs="Arial"/>
          <w:b/>
        </w:rPr>
      </w:pPr>
      <w:r w:rsidRPr="00645574">
        <w:rPr>
          <w:rFonts w:cs="Arial"/>
          <w:b/>
        </w:rPr>
        <w:t>Unconfirmed Minutes</w:t>
      </w:r>
    </w:p>
    <w:tbl>
      <w:tblPr>
        <w:tblStyle w:val="TableGrid"/>
        <w:tblW w:w="9625" w:type="dxa"/>
        <w:tblLook w:val="04A0" w:firstRow="1" w:lastRow="0" w:firstColumn="1" w:lastColumn="0" w:noHBand="0" w:noVBand="1"/>
      </w:tblPr>
      <w:tblGrid>
        <w:gridCol w:w="1355"/>
        <w:gridCol w:w="1010"/>
        <w:gridCol w:w="705"/>
        <w:gridCol w:w="5544"/>
        <w:gridCol w:w="1011"/>
      </w:tblGrid>
      <w:tr w:rsidR="002B15FD" w:rsidRPr="00F54B44" w14:paraId="441B562F" w14:textId="77777777" w:rsidTr="001259A8">
        <w:tc>
          <w:tcPr>
            <w:tcW w:w="9625" w:type="dxa"/>
            <w:gridSpan w:val="5"/>
            <w:shd w:val="clear" w:color="auto" w:fill="C6D9F1" w:themeFill="text2" w:themeFillTint="33"/>
          </w:tcPr>
          <w:p w14:paraId="1639D7DF" w14:textId="0FC259DD" w:rsidR="002B15FD" w:rsidRPr="00F54B44" w:rsidRDefault="002B15FD" w:rsidP="00E24993">
            <w:pPr>
              <w:spacing w:before="0" w:line="240" w:lineRule="auto"/>
              <w:jc w:val="left"/>
              <w:rPr>
                <w:rFonts w:cs="Arial"/>
                <w:i/>
              </w:rPr>
            </w:pPr>
            <w:bookmarkStart w:id="1" w:name="_Hlk130900057"/>
            <w:r w:rsidRPr="00F54B44">
              <w:rPr>
                <w:rFonts w:cs="Arial"/>
                <w:b/>
              </w:rPr>
              <w:t>Present:</w:t>
            </w:r>
          </w:p>
        </w:tc>
      </w:tr>
      <w:tr w:rsidR="001259A8" w:rsidRPr="001259A8" w14:paraId="34F6737A" w14:textId="77777777" w:rsidTr="001259A8">
        <w:trPr>
          <w:trHeight w:val="290"/>
        </w:trPr>
        <w:tc>
          <w:tcPr>
            <w:tcW w:w="2365" w:type="dxa"/>
            <w:gridSpan w:val="2"/>
            <w:hideMark/>
          </w:tcPr>
          <w:p w14:paraId="2E7E6C1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Richard Wright</w:t>
            </w:r>
          </w:p>
        </w:tc>
        <w:tc>
          <w:tcPr>
            <w:tcW w:w="705" w:type="dxa"/>
            <w:hideMark/>
          </w:tcPr>
          <w:p w14:paraId="4306446A"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RW</w:t>
            </w:r>
          </w:p>
        </w:tc>
        <w:tc>
          <w:tcPr>
            <w:tcW w:w="6555" w:type="dxa"/>
            <w:gridSpan w:val="2"/>
            <w:hideMark/>
          </w:tcPr>
          <w:p w14:paraId="627B72F8"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Chair (Meeting Chair)</w:t>
            </w:r>
          </w:p>
        </w:tc>
      </w:tr>
      <w:tr w:rsidR="001259A8" w:rsidRPr="001259A8" w14:paraId="0BA05913" w14:textId="77777777" w:rsidTr="001259A8">
        <w:trPr>
          <w:trHeight w:val="290"/>
        </w:trPr>
        <w:tc>
          <w:tcPr>
            <w:tcW w:w="2365" w:type="dxa"/>
            <w:gridSpan w:val="2"/>
            <w:hideMark/>
          </w:tcPr>
          <w:p w14:paraId="6DB8F1E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Tracy Allen</w:t>
            </w:r>
          </w:p>
        </w:tc>
        <w:tc>
          <w:tcPr>
            <w:tcW w:w="705" w:type="dxa"/>
            <w:hideMark/>
          </w:tcPr>
          <w:p w14:paraId="6B25EC6F"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TA</w:t>
            </w:r>
          </w:p>
        </w:tc>
        <w:tc>
          <w:tcPr>
            <w:tcW w:w="6555" w:type="dxa"/>
            <w:gridSpan w:val="2"/>
            <w:hideMark/>
          </w:tcPr>
          <w:p w14:paraId="28EC485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Chief Executive DCHSFT / Participant to the Board for Place</w:t>
            </w:r>
          </w:p>
        </w:tc>
      </w:tr>
      <w:tr w:rsidR="001259A8" w:rsidRPr="001259A8" w14:paraId="27EE1DAC" w14:textId="77777777" w:rsidTr="001259A8">
        <w:trPr>
          <w:trHeight w:val="290"/>
        </w:trPr>
        <w:tc>
          <w:tcPr>
            <w:tcW w:w="2365" w:type="dxa"/>
            <w:gridSpan w:val="2"/>
            <w:hideMark/>
          </w:tcPr>
          <w:p w14:paraId="6041089D"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Jim Austin</w:t>
            </w:r>
          </w:p>
        </w:tc>
        <w:tc>
          <w:tcPr>
            <w:tcW w:w="705" w:type="dxa"/>
            <w:hideMark/>
          </w:tcPr>
          <w:p w14:paraId="39F4666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JA</w:t>
            </w:r>
          </w:p>
        </w:tc>
        <w:tc>
          <w:tcPr>
            <w:tcW w:w="6555" w:type="dxa"/>
            <w:gridSpan w:val="2"/>
            <w:hideMark/>
          </w:tcPr>
          <w:p w14:paraId="7009181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Digital and Information Officer</w:t>
            </w:r>
          </w:p>
        </w:tc>
      </w:tr>
      <w:tr w:rsidR="001259A8" w:rsidRPr="001259A8" w14:paraId="1F85D53D" w14:textId="77777777" w:rsidTr="001259A8">
        <w:trPr>
          <w:trHeight w:val="290"/>
        </w:trPr>
        <w:tc>
          <w:tcPr>
            <w:tcW w:w="2365" w:type="dxa"/>
            <w:gridSpan w:val="2"/>
            <w:hideMark/>
          </w:tcPr>
          <w:p w14:paraId="36C7F68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Avi Bhatia</w:t>
            </w:r>
          </w:p>
        </w:tc>
        <w:tc>
          <w:tcPr>
            <w:tcW w:w="705" w:type="dxa"/>
            <w:hideMark/>
          </w:tcPr>
          <w:p w14:paraId="304892D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AB</w:t>
            </w:r>
          </w:p>
        </w:tc>
        <w:tc>
          <w:tcPr>
            <w:tcW w:w="6555" w:type="dxa"/>
            <w:gridSpan w:val="2"/>
            <w:hideMark/>
          </w:tcPr>
          <w:p w14:paraId="6B365C7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Participant to the Board for the Clinical &amp; Professional Leadership Group</w:t>
            </w:r>
          </w:p>
        </w:tc>
      </w:tr>
      <w:tr w:rsidR="001259A8" w:rsidRPr="001259A8" w14:paraId="4EB6A26F" w14:textId="77777777" w:rsidTr="001259A8">
        <w:trPr>
          <w:trHeight w:val="290"/>
        </w:trPr>
        <w:tc>
          <w:tcPr>
            <w:tcW w:w="2365" w:type="dxa"/>
            <w:gridSpan w:val="2"/>
            <w:hideMark/>
          </w:tcPr>
          <w:p w14:paraId="6C524BD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Chris Clayton</w:t>
            </w:r>
          </w:p>
        </w:tc>
        <w:tc>
          <w:tcPr>
            <w:tcW w:w="705" w:type="dxa"/>
            <w:hideMark/>
          </w:tcPr>
          <w:p w14:paraId="2C3375C8"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CC</w:t>
            </w:r>
          </w:p>
        </w:tc>
        <w:tc>
          <w:tcPr>
            <w:tcW w:w="6555" w:type="dxa"/>
            <w:gridSpan w:val="2"/>
            <w:hideMark/>
          </w:tcPr>
          <w:p w14:paraId="4D3A400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Executive Officer</w:t>
            </w:r>
          </w:p>
        </w:tc>
      </w:tr>
      <w:tr w:rsidR="001259A8" w:rsidRPr="001259A8" w14:paraId="292291E8" w14:textId="77777777" w:rsidTr="001259A8">
        <w:trPr>
          <w:trHeight w:val="290"/>
        </w:trPr>
        <w:tc>
          <w:tcPr>
            <w:tcW w:w="2365" w:type="dxa"/>
            <w:gridSpan w:val="2"/>
            <w:hideMark/>
          </w:tcPr>
          <w:p w14:paraId="4F82530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Jill Dentith</w:t>
            </w:r>
          </w:p>
        </w:tc>
        <w:tc>
          <w:tcPr>
            <w:tcW w:w="705" w:type="dxa"/>
            <w:hideMark/>
          </w:tcPr>
          <w:p w14:paraId="55B7A05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JED</w:t>
            </w:r>
          </w:p>
        </w:tc>
        <w:tc>
          <w:tcPr>
            <w:tcW w:w="6555" w:type="dxa"/>
            <w:gridSpan w:val="2"/>
            <w:hideMark/>
          </w:tcPr>
          <w:p w14:paraId="008FD672" w14:textId="60FA76D9"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Non-Executive Member</w:t>
            </w:r>
          </w:p>
        </w:tc>
      </w:tr>
      <w:tr w:rsidR="001259A8" w:rsidRPr="001259A8" w14:paraId="35DE544C" w14:textId="77777777" w:rsidTr="001259A8">
        <w:trPr>
          <w:trHeight w:val="290"/>
        </w:trPr>
        <w:tc>
          <w:tcPr>
            <w:tcW w:w="2365" w:type="dxa"/>
            <w:gridSpan w:val="2"/>
            <w:hideMark/>
          </w:tcPr>
          <w:p w14:paraId="2E44377E"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Helen Dillistone</w:t>
            </w:r>
          </w:p>
        </w:tc>
        <w:tc>
          <w:tcPr>
            <w:tcW w:w="705" w:type="dxa"/>
            <w:hideMark/>
          </w:tcPr>
          <w:p w14:paraId="0A11A35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HD</w:t>
            </w:r>
          </w:p>
        </w:tc>
        <w:tc>
          <w:tcPr>
            <w:tcW w:w="6555" w:type="dxa"/>
            <w:gridSpan w:val="2"/>
            <w:hideMark/>
          </w:tcPr>
          <w:p w14:paraId="61B3480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of Staff</w:t>
            </w:r>
          </w:p>
        </w:tc>
      </w:tr>
      <w:tr w:rsidR="001259A8" w:rsidRPr="001259A8" w14:paraId="7878FDB3" w14:textId="77777777" w:rsidTr="001259A8">
        <w:trPr>
          <w:trHeight w:val="290"/>
        </w:trPr>
        <w:tc>
          <w:tcPr>
            <w:tcW w:w="2365" w:type="dxa"/>
            <w:gridSpan w:val="2"/>
            <w:hideMark/>
          </w:tcPr>
          <w:p w14:paraId="2D54C86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Linda Garnett</w:t>
            </w:r>
          </w:p>
        </w:tc>
        <w:tc>
          <w:tcPr>
            <w:tcW w:w="705" w:type="dxa"/>
            <w:hideMark/>
          </w:tcPr>
          <w:p w14:paraId="28997E6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LG</w:t>
            </w:r>
          </w:p>
        </w:tc>
        <w:tc>
          <w:tcPr>
            <w:tcW w:w="6555" w:type="dxa"/>
            <w:gridSpan w:val="2"/>
            <w:hideMark/>
          </w:tcPr>
          <w:p w14:paraId="2393CF00"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Interim Chief People Officer</w:t>
            </w:r>
          </w:p>
        </w:tc>
      </w:tr>
      <w:tr w:rsidR="001259A8" w:rsidRPr="001259A8" w14:paraId="22C85AB1" w14:textId="77777777" w:rsidTr="001259A8">
        <w:trPr>
          <w:trHeight w:val="290"/>
        </w:trPr>
        <w:tc>
          <w:tcPr>
            <w:tcW w:w="2365" w:type="dxa"/>
            <w:gridSpan w:val="2"/>
            <w:hideMark/>
          </w:tcPr>
          <w:p w14:paraId="54A9BFE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Margaret Gildea</w:t>
            </w:r>
          </w:p>
        </w:tc>
        <w:tc>
          <w:tcPr>
            <w:tcW w:w="705" w:type="dxa"/>
            <w:hideMark/>
          </w:tcPr>
          <w:p w14:paraId="0F33CEC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MG</w:t>
            </w:r>
          </w:p>
        </w:tc>
        <w:tc>
          <w:tcPr>
            <w:tcW w:w="6555" w:type="dxa"/>
            <w:gridSpan w:val="2"/>
            <w:hideMark/>
          </w:tcPr>
          <w:p w14:paraId="51902AD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Non-Executive Member / Senior Independent Director</w:t>
            </w:r>
          </w:p>
        </w:tc>
      </w:tr>
      <w:tr w:rsidR="001259A8" w:rsidRPr="001259A8" w14:paraId="1B75CC5A" w14:textId="77777777" w:rsidTr="001259A8">
        <w:trPr>
          <w:trHeight w:val="290"/>
        </w:trPr>
        <w:tc>
          <w:tcPr>
            <w:tcW w:w="2365" w:type="dxa"/>
            <w:gridSpan w:val="2"/>
            <w:hideMark/>
          </w:tcPr>
          <w:p w14:paraId="7B4BF0F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Keith Griffiths</w:t>
            </w:r>
          </w:p>
        </w:tc>
        <w:tc>
          <w:tcPr>
            <w:tcW w:w="705" w:type="dxa"/>
            <w:hideMark/>
          </w:tcPr>
          <w:p w14:paraId="2B675A0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KG</w:t>
            </w:r>
          </w:p>
        </w:tc>
        <w:tc>
          <w:tcPr>
            <w:tcW w:w="6555" w:type="dxa"/>
            <w:gridSpan w:val="2"/>
            <w:hideMark/>
          </w:tcPr>
          <w:p w14:paraId="36F621A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Finance Officer</w:t>
            </w:r>
          </w:p>
        </w:tc>
      </w:tr>
      <w:tr w:rsidR="00DA6DCB" w:rsidRPr="001259A8" w14:paraId="6B15ADA0" w14:textId="77777777" w:rsidTr="00A46BAC">
        <w:trPr>
          <w:trHeight w:val="290"/>
        </w:trPr>
        <w:tc>
          <w:tcPr>
            <w:tcW w:w="2365" w:type="dxa"/>
            <w:gridSpan w:val="2"/>
            <w:hideMark/>
          </w:tcPr>
          <w:p w14:paraId="78B72745" w14:textId="77777777" w:rsidR="00DA6DCB" w:rsidRPr="001259A8" w:rsidRDefault="00DA6DCB" w:rsidP="00A46BAC">
            <w:pPr>
              <w:spacing w:before="0" w:line="240" w:lineRule="auto"/>
              <w:jc w:val="left"/>
              <w:rPr>
                <w:rFonts w:eastAsia="Times New Roman" w:cs="Arial"/>
                <w:color w:val="000000"/>
                <w:lang w:eastAsia="en-GB"/>
              </w:rPr>
            </w:pPr>
            <w:r w:rsidRPr="001259A8">
              <w:rPr>
                <w:rFonts w:eastAsia="Times New Roman" w:cs="Arial"/>
                <w:color w:val="000000"/>
                <w:lang w:eastAsia="en-GB"/>
              </w:rPr>
              <w:t xml:space="preserve">Ellie </w:t>
            </w:r>
            <w:proofErr w:type="spellStart"/>
            <w:r w:rsidRPr="001259A8">
              <w:rPr>
                <w:rFonts w:eastAsia="Times New Roman" w:cs="Arial"/>
                <w:color w:val="000000"/>
                <w:lang w:eastAsia="en-GB"/>
              </w:rPr>
              <w:t>Houlston</w:t>
            </w:r>
            <w:proofErr w:type="spellEnd"/>
          </w:p>
        </w:tc>
        <w:tc>
          <w:tcPr>
            <w:tcW w:w="705" w:type="dxa"/>
            <w:hideMark/>
          </w:tcPr>
          <w:p w14:paraId="256A7E73" w14:textId="77777777" w:rsidR="00DA6DCB" w:rsidRPr="001259A8" w:rsidRDefault="00DA6DCB" w:rsidP="00A46BAC">
            <w:pPr>
              <w:spacing w:before="0" w:line="240" w:lineRule="auto"/>
              <w:jc w:val="left"/>
              <w:rPr>
                <w:rFonts w:eastAsia="Times New Roman" w:cs="Arial"/>
                <w:color w:val="000000"/>
                <w:lang w:eastAsia="en-GB"/>
              </w:rPr>
            </w:pPr>
            <w:r w:rsidRPr="001259A8">
              <w:rPr>
                <w:rFonts w:eastAsia="Times New Roman" w:cs="Arial"/>
                <w:color w:val="000000"/>
                <w:lang w:eastAsia="en-GB"/>
              </w:rPr>
              <w:t>EH</w:t>
            </w:r>
          </w:p>
        </w:tc>
        <w:tc>
          <w:tcPr>
            <w:tcW w:w="6555" w:type="dxa"/>
            <w:gridSpan w:val="2"/>
            <w:hideMark/>
          </w:tcPr>
          <w:p w14:paraId="0181C957" w14:textId="77777777" w:rsidR="00DA6DCB" w:rsidRPr="001259A8" w:rsidRDefault="00DA6DCB" w:rsidP="00A46BAC">
            <w:pPr>
              <w:spacing w:before="0" w:line="240" w:lineRule="auto"/>
              <w:jc w:val="left"/>
              <w:rPr>
                <w:rFonts w:eastAsia="Times New Roman" w:cs="Arial"/>
                <w:color w:val="000000"/>
                <w:lang w:eastAsia="en-GB"/>
              </w:rPr>
            </w:pPr>
            <w:r w:rsidRPr="001259A8">
              <w:rPr>
                <w:rFonts w:eastAsia="Times New Roman" w:cs="Arial"/>
                <w:color w:val="000000"/>
                <w:lang w:eastAsia="en-GB"/>
              </w:rPr>
              <w:t>Director of Public Health – Derbyshire County Council (Local Authority Partner Member)</w:t>
            </w:r>
          </w:p>
        </w:tc>
      </w:tr>
      <w:tr w:rsidR="001259A8" w:rsidRPr="001259A8" w14:paraId="2B0CCC55" w14:textId="77777777" w:rsidTr="001259A8">
        <w:trPr>
          <w:trHeight w:val="290"/>
        </w:trPr>
        <w:tc>
          <w:tcPr>
            <w:tcW w:w="2365" w:type="dxa"/>
            <w:gridSpan w:val="2"/>
            <w:hideMark/>
          </w:tcPr>
          <w:p w14:paraId="112D538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Prof Dean Howells</w:t>
            </w:r>
          </w:p>
        </w:tc>
        <w:tc>
          <w:tcPr>
            <w:tcW w:w="705" w:type="dxa"/>
            <w:hideMark/>
          </w:tcPr>
          <w:p w14:paraId="12E9B8F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DH</w:t>
            </w:r>
          </w:p>
        </w:tc>
        <w:tc>
          <w:tcPr>
            <w:tcW w:w="6555" w:type="dxa"/>
            <w:gridSpan w:val="2"/>
            <w:hideMark/>
          </w:tcPr>
          <w:p w14:paraId="2B6A60B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Nurse</w:t>
            </w:r>
          </w:p>
        </w:tc>
      </w:tr>
      <w:tr w:rsidR="001259A8" w:rsidRPr="001259A8" w14:paraId="0E54FACE" w14:textId="77777777" w:rsidTr="001259A8">
        <w:trPr>
          <w:trHeight w:val="290"/>
        </w:trPr>
        <w:tc>
          <w:tcPr>
            <w:tcW w:w="2365" w:type="dxa"/>
            <w:gridSpan w:val="2"/>
            <w:hideMark/>
          </w:tcPr>
          <w:p w14:paraId="16A8C44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Deji Okubadejo</w:t>
            </w:r>
          </w:p>
        </w:tc>
        <w:tc>
          <w:tcPr>
            <w:tcW w:w="705" w:type="dxa"/>
            <w:hideMark/>
          </w:tcPr>
          <w:p w14:paraId="637EECC0"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DO</w:t>
            </w:r>
          </w:p>
        </w:tc>
        <w:tc>
          <w:tcPr>
            <w:tcW w:w="6555" w:type="dxa"/>
            <w:gridSpan w:val="2"/>
            <w:hideMark/>
          </w:tcPr>
          <w:p w14:paraId="174D5F7D"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Board Clinical Other Member</w:t>
            </w:r>
          </w:p>
        </w:tc>
      </w:tr>
      <w:tr w:rsidR="001259A8" w:rsidRPr="001259A8" w14:paraId="0BA43B03" w14:textId="77777777" w:rsidTr="001259A8">
        <w:trPr>
          <w:trHeight w:val="560"/>
        </w:trPr>
        <w:tc>
          <w:tcPr>
            <w:tcW w:w="2365" w:type="dxa"/>
            <w:gridSpan w:val="2"/>
            <w:hideMark/>
          </w:tcPr>
          <w:p w14:paraId="6D2673BF"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Stephen Posey</w:t>
            </w:r>
          </w:p>
        </w:tc>
        <w:tc>
          <w:tcPr>
            <w:tcW w:w="705" w:type="dxa"/>
            <w:hideMark/>
          </w:tcPr>
          <w:p w14:paraId="77334817" w14:textId="77777777" w:rsidR="001259A8" w:rsidRPr="001259A8" w:rsidRDefault="001259A8" w:rsidP="001259A8">
            <w:pPr>
              <w:spacing w:before="0" w:line="240" w:lineRule="auto"/>
              <w:jc w:val="left"/>
              <w:rPr>
                <w:rFonts w:eastAsia="Times New Roman" w:cs="Arial"/>
                <w:color w:val="000000"/>
                <w:lang w:eastAsia="en-GB"/>
              </w:rPr>
            </w:pPr>
            <w:proofErr w:type="spellStart"/>
            <w:r w:rsidRPr="001259A8">
              <w:rPr>
                <w:rFonts w:eastAsia="Times New Roman" w:cs="Arial"/>
                <w:color w:val="000000"/>
                <w:lang w:eastAsia="en-GB"/>
              </w:rPr>
              <w:t>SPo</w:t>
            </w:r>
            <w:proofErr w:type="spellEnd"/>
          </w:p>
        </w:tc>
        <w:tc>
          <w:tcPr>
            <w:tcW w:w="6555" w:type="dxa"/>
            <w:gridSpan w:val="2"/>
            <w:hideMark/>
          </w:tcPr>
          <w:p w14:paraId="0561952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Chief Executive UHDBFT / Chair of the Provider Collaborative Leadership Board (NHS Trust and FT Partner Member)</w:t>
            </w:r>
          </w:p>
        </w:tc>
      </w:tr>
      <w:tr w:rsidR="00DA6DCB" w:rsidRPr="001259A8" w14:paraId="09AA92D3" w14:textId="77777777" w:rsidTr="006E25DD">
        <w:trPr>
          <w:trHeight w:val="290"/>
        </w:trPr>
        <w:tc>
          <w:tcPr>
            <w:tcW w:w="2365" w:type="dxa"/>
            <w:gridSpan w:val="2"/>
            <w:hideMark/>
          </w:tcPr>
          <w:p w14:paraId="7619533B" w14:textId="77777777" w:rsidR="00DA6DCB" w:rsidRPr="001259A8" w:rsidRDefault="00DA6DCB" w:rsidP="006E25DD">
            <w:pPr>
              <w:spacing w:before="0" w:line="240" w:lineRule="auto"/>
              <w:jc w:val="left"/>
              <w:rPr>
                <w:rFonts w:eastAsia="Times New Roman" w:cs="Arial"/>
                <w:color w:val="000000"/>
                <w:lang w:eastAsia="en-GB"/>
              </w:rPr>
            </w:pPr>
            <w:r w:rsidRPr="001259A8">
              <w:rPr>
                <w:rFonts w:eastAsia="Times New Roman" w:cs="Arial"/>
                <w:color w:val="000000"/>
                <w:lang w:eastAsia="en-GB"/>
              </w:rPr>
              <w:t>Mark Powell</w:t>
            </w:r>
          </w:p>
        </w:tc>
        <w:tc>
          <w:tcPr>
            <w:tcW w:w="705" w:type="dxa"/>
            <w:hideMark/>
          </w:tcPr>
          <w:p w14:paraId="449AEBFB" w14:textId="77777777" w:rsidR="00DA6DCB" w:rsidRPr="001259A8" w:rsidRDefault="00DA6DCB" w:rsidP="006E25DD">
            <w:pPr>
              <w:spacing w:before="0" w:line="240" w:lineRule="auto"/>
              <w:jc w:val="left"/>
              <w:rPr>
                <w:rFonts w:eastAsia="Times New Roman" w:cs="Arial"/>
                <w:color w:val="000000"/>
                <w:lang w:eastAsia="en-GB"/>
              </w:rPr>
            </w:pPr>
            <w:r w:rsidRPr="001259A8">
              <w:rPr>
                <w:rFonts w:eastAsia="Times New Roman" w:cs="Arial"/>
                <w:color w:val="000000"/>
                <w:lang w:eastAsia="en-GB"/>
              </w:rPr>
              <w:t>MP</w:t>
            </w:r>
          </w:p>
        </w:tc>
        <w:tc>
          <w:tcPr>
            <w:tcW w:w="6555" w:type="dxa"/>
            <w:gridSpan w:val="2"/>
            <w:hideMark/>
          </w:tcPr>
          <w:p w14:paraId="065BC53E" w14:textId="77777777" w:rsidR="00DA6DCB" w:rsidRPr="001259A8" w:rsidRDefault="00DA6DCB" w:rsidP="006E25DD">
            <w:pPr>
              <w:spacing w:before="0" w:line="240" w:lineRule="auto"/>
              <w:jc w:val="left"/>
              <w:rPr>
                <w:rFonts w:eastAsia="Times New Roman" w:cs="Arial"/>
                <w:color w:val="000000"/>
                <w:lang w:eastAsia="en-GB"/>
              </w:rPr>
            </w:pPr>
            <w:r w:rsidRPr="001259A8">
              <w:rPr>
                <w:rFonts w:eastAsia="Times New Roman" w:cs="Arial"/>
                <w:color w:val="000000"/>
                <w:lang w:eastAsia="en-GB"/>
              </w:rPr>
              <w:t xml:space="preserve">Chief Executive </w:t>
            </w:r>
            <w:proofErr w:type="spellStart"/>
            <w:r w:rsidRPr="001259A8">
              <w:rPr>
                <w:rFonts w:eastAsia="Times New Roman" w:cs="Arial"/>
                <w:color w:val="000000"/>
                <w:lang w:eastAsia="en-GB"/>
              </w:rPr>
              <w:t>DHcFT</w:t>
            </w:r>
            <w:proofErr w:type="spellEnd"/>
            <w:r w:rsidRPr="001259A8">
              <w:rPr>
                <w:rFonts w:eastAsia="Times New Roman" w:cs="Arial"/>
                <w:color w:val="000000"/>
                <w:lang w:eastAsia="en-GB"/>
              </w:rPr>
              <w:t xml:space="preserve"> (NHS Trust and FT Partner Member)</w:t>
            </w:r>
          </w:p>
        </w:tc>
      </w:tr>
      <w:tr w:rsidR="001259A8" w:rsidRPr="001259A8" w14:paraId="2ECE2817" w14:textId="77777777" w:rsidTr="001259A8">
        <w:trPr>
          <w:trHeight w:val="290"/>
        </w:trPr>
        <w:tc>
          <w:tcPr>
            <w:tcW w:w="2365" w:type="dxa"/>
            <w:gridSpan w:val="2"/>
            <w:hideMark/>
          </w:tcPr>
          <w:p w14:paraId="6ACA881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Sue Sunderland</w:t>
            </w:r>
          </w:p>
        </w:tc>
        <w:tc>
          <w:tcPr>
            <w:tcW w:w="705" w:type="dxa"/>
            <w:hideMark/>
          </w:tcPr>
          <w:p w14:paraId="76D2F9B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SS</w:t>
            </w:r>
          </w:p>
        </w:tc>
        <w:tc>
          <w:tcPr>
            <w:tcW w:w="6555" w:type="dxa"/>
            <w:gridSpan w:val="2"/>
            <w:hideMark/>
          </w:tcPr>
          <w:p w14:paraId="16C215E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Non-Executive Member</w:t>
            </w:r>
          </w:p>
        </w:tc>
      </w:tr>
      <w:tr w:rsidR="001259A8" w:rsidRPr="001259A8" w14:paraId="298F5DDE" w14:textId="77777777" w:rsidTr="001259A8">
        <w:trPr>
          <w:trHeight w:val="290"/>
        </w:trPr>
        <w:tc>
          <w:tcPr>
            <w:tcW w:w="2365" w:type="dxa"/>
            <w:gridSpan w:val="2"/>
            <w:hideMark/>
          </w:tcPr>
          <w:p w14:paraId="35E4BB8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Chris Weiner</w:t>
            </w:r>
          </w:p>
        </w:tc>
        <w:tc>
          <w:tcPr>
            <w:tcW w:w="705" w:type="dxa"/>
            <w:hideMark/>
          </w:tcPr>
          <w:p w14:paraId="22FB9E6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CW</w:t>
            </w:r>
          </w:p>
        </w:tc>
        <w:tc>
          <w:tcPr>
            <w:tcW w:w="6555" w:type="dxa"/>
            <w:gridSpan w:val="2"/>
            <w:hideMark/>
          </w:tcPr>
          <w:p w14:paraId="29F7FC1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Medical Officer</w:t>
            </w:r>
          </w:p>
        </w:tc>
      </w:tr>
      <w:tr w:rsidR="002233F6" w:rsidRPr="00F54B44" w14:paraId="4669AF75" w14:textId="77777777" w:rsidTr="001259A8">
        <w:tc>
          <w:tcPr>
            <w:tcW w:w="9625" w:type="dxa"/>
            <w:gridSpan w:val="5"/>
            <w:shd w:val="clear" w:color="auto" w:fill="C6D9F1" w:themeFill="text2" w:themeFillTint="33"/>
          </w:tcPr>
          <w:p w14:paraId="2A8188CB" w14:textId="47059779" w:rsidR="002233F6" w:rsidRPr="00F54B44" w:rsidRDefault="002233F6" w:rsidP="002233F6">
            <w:pPr>
              <w:spacing w:before="0" w:line="240" w:lineRule="auto"/>
              <w:jc w:val="left"/>
              <w:rPr>
                <w:rFonts w:cs="Arial"/>
              </w:rPr>
            </w:pPr>
            <w:r w:rsidRPr="00F54B44">
              <w:rPr>
                <w:rFonts w:cs="Arial"/>
                <w:b/>
              </w:rPr>
              <w:t>In Attendance:</w:t>
            </w:r>
          </w:p>
        </w:tc>
      </w:tr>
      <w:tr w:rsidR="007D55AB" w:rsidRPr="001259A8" w14:paraId="383C7E05" w14:textId="77777777" w:rsidTr="008372C4">
        <w:trPr>
          <w:trHeight w:val="290"/>
        </w:trPr>
        <w:tc>
          <w:tcPr>
            <w:tcW w:w="2365" w:type="dxa"/>
            <w:gridSpan w:val="2"/>
          </w:tcPr>
          <w:p w14:paraId="14122328" w14:textId="78E02326" w:rsidR="007D55AB" w:rsidRDefault="007D55AB" w:rsidP="008372C4">
            <w:pPr>
              <w:spacing w:before="0" w:line="240" w:lineRule="auto"/>
              <w:jc w:val="left"/>
              <w:rPr>
                <w:rFonts w:eastAsia="Times New Roman" w:cs="Arial"/>
                <w:color w:val="000000"/>
                <w:lang w:eastAsia="en-GB"/>
              </w:rPr>
            </w:pPr>
            <w:r>
              <w:rPr>
                <w:rFonts w:eastAsia="Times New Roman" w:cs="Arial"/>
                <w:color w:val="000000"/>
                <w:lang w:eastAsia="en-GB"/>
              </w:rPr>
              <w:t>Stephen Bateman</w:t>
            </w:r>
          </w:p>
        </w:tc>
        <w:tc>
          <w:tcPr>
            <w:tcW w:w="705" w:type="dxa"/>
          </w:tcPr>
          <w:p w14:paraId="16DB8149" w14:textId="6C0E660B" w:rsidR="007D55AB" w:rsidRDefault="007D55AB" w:rsidP="008372C4">
            <w:pPr>
              <w:spacing w:before="0" w:line="240" w:lineRule="auto"/>
              <w:jc w:val="left"/>
              <w:rPr>
                <w:rFonts w:eastAsia="Times New Roman" w:cs="Arial"/>
                <w:color w:val="000000"/>
                <w:lang w:eastAsia="en-GB"/>
              </w:rPr>
            </w:pPr>
            <w:r>
              <w:rPr>
                <w:rFonts w:eastAsia="Times New Roman" w:cs="Arial"/>
                <w:color w:val="000000"/>
                <w:lang w:eastAsia="en-GB"/>
              </w:rPr>
              <w:t>SB</w:t>
            </w:r>
          </w:p>
        </w:tc>
        <w:tc>
          <w:tcPr>
            <w:tcW w:w="6555" w:type="dxa"/>
            <w:gridSpan w:val="2"/>
          </w:tcPr>
          <w:p w14:paraId="7DFB997E" w14:textId="30C63384" w:rsidR="007D55AB" w:rsidRPr="001259A8" w:rsidRDefault="007D55AB" w:rsidP="008372C4">
            <w:pPr>
              <w:spacing w:before="0" w:line="240" w:lineRule="auto"/>
              <w:jc w:val="left"/>
              <w:rPr>
                <w:rFonts w:eastAsia="Times New Roman" w:cs="Arial"/>
                <w:color w:val="000000"/>
                <w:lang w:eastAsia="en-GB"/>
              </w:rPr>
            </w:pPr>
            <w:r>
              <w:rPr>
                <w:rFonts w:eastAsia="Times New Roman" w:cs="Arial"/>
                <w:color w:val="000000"/>
                <w:lang w:eastAsia="en-GB"/>
              </w:rPr>
              <w:t>CEO</w:t>
            </w:r>
            <w:r w:rsidR="00013E2E">
              <w:rPr>
                <w:rFonts w:eastAsia="Times New Roman" w:cs="Arial"/>
                <w:color w:val="000000"/>
                <w:lang w:eastAsia="en-GB"/>
              </w:rPr>
              <w:t>,</w:t>
            </w:r>
            <w:r>
              <w:rPr>
                <w:rFonts w:eastAsia="Times New Roman" w:cs="Arial"/>
                <w:color w:val="000000"/>
                <w:lang w:eastAsia="en-GB"/>
              </w:rPr>
              <w:t xml:space="preserve"> DHU </w:t>
            </w:r>
            <w:r w:rsidR="00013E2E">
              <w:rPr>
                <w:rFonts w:eastAsia="Times New Roman" w:cs="Arial"/>
                <w:color w:val="000000"/>
                <w:lang w:eastAsia="en-GB"/>
              </w:rPr>
              <w:t>Healthcare CIC</w:t>
            </w:r>
          </w:p>
        </w:tc>
      </w:tr>
      <w:tr w:rsidR="00DA6DCB" w:rsidRPr="001259A8" w14:paraId="1F4ED7AA" w14:textId="77777777" w:rsidTr="008372C4">
        <w:trPr>
          <w:trHeight w:val="290"/>
        </w:trPr>
        <w:tc>
          <w:tcPr>
            <w:tcW w:w="2365" w:type="dxa"/>
            <w:gridSpan w:val="2"/>
            <w:hideMark/>
          </w:tcPr>
          <w:p w14:paraId="3931982E" w14:textId="77777777" w:rsidR="00DA6DCB" w:rsidRPr="001259A8" w:rsidRDefault="00DA6DCB" w:rsidP="008372C4">
            <w:pPr>
              <w:spacing w:before="0" w:line="240" w:lineRule="auto"/>
              <w:jc w:val="left"/>
              <w:rPr>
                <w:rFonts w:eastAsia="Times New Roman" w:cs="Arial"/>
                <w:color w:val="000000"/>
                <w:lang w:eastAsia="en-GB"/>
              </w:rPr>
            </w:pPr>
            <w:r>
              <w:rPr>
                <w:rFonts w:eastAsia="Times New Roman" w:cs="Arial"/>
                <w:color w:val="000000"/>
                <w:lang w:eastAsia="en-GB"/>
              </w:rPr>
              <w:t>Helen B</w:t>
            </w:r>
            <w:r w:rsidRPr="00DA6DCB">
              <w:rPr>
                <w:rFonts w:eastAsia="Times New Roman" w:cs="Arial"/>
                <w:color w:val="000000"/>
                <w:lang w:eastAsia="en-GB"/>
              </w:rPr>
              <w:t xml:space="preserve">lunden </w:t>
            </w:r>
          </w:p>
        </w:tc>
        <w:tc>
          <w:tcPr>
            <w:tcW w:w="705" w:type="dxa"/>
            <w:hideMark/>
          </w:tcPr>
          <w:p w14:paraId="3EA7F9EC" w14:textId="52BA8454" w:rsidR="00DA6DCB" w:rsidRPr="001259A8" w:rsidRDefault="00DA6DCB" w:rsidP="008372C4">
            <w:pPr>
              <w:spacing w:before="0" w:line="240" w:lineRule="auto"/>
              <w:jc w:val="left"/>
              <w:rPr>
                <w:rFonts w:eastAsia="Times New Roman" w:cs="Arial"/>
                <w:color w:val="000000"/>
                <w:lang w:eastAsia="en-GB"/>
              </w:rPr>
            </w:pPr>
            <w:r>
              <w:rPr>
                <w:rFonts w:eastAsia="Times New Roman" w:cs="Arial"/>
                <w:color w:val="000000"/>
                <w:lang w:eastAsia="en-GB"/>
              </w:rPr>
              <w:t>HB</w:t>
            </w:r>
          </w:p>
        </w:tc>
        <w:tc>
          <w:tcPr>
            <w:tcW w:w="6555" w:type="dxa"/>
            <w:gridSpan w:val="2"/>
            <w:hideMark/>
          </w:tcPr>
          <w:p w14:paraId="4D2BAB13" w14:textId="77777777" w:rsidR="00DA6DCB" w:rsidRPr="001259A8" w:rsidRDefault="00DA6DCB" w:rsidP="008372C4">
            <w:pPr>
              <w:spacing w:before="0" w:line="240" w:lineRule="auto"/>
              <w:jc w:val="left"/>
              <w:rPr>
                <w:rFonts w:eastAsia="Times New Roman" w:cs="Arial"/>
                <w:color w:val="000000"/>
                <w:lang w:eastAsia="en-GB"/>
              </w:rPr>
            </w:pPr>
            <w:r w:rsidRPr="001259A8">
              <w:rPr>
                <w:rFonts w:eastAsia="Times New Roman" w:cs="Arial"/>
                <w:color w:val="000000"/>
                <w:lang w:eastAsia="en-GB"/>
              </w:rPr>
              <w:t>BSL Interpreter</w:t>
            </w:r>
          </w:p>
        </w:tc>
      </w:tr>
      <w:tr w:rsidR="008E6637" w:rsidRPr="001259A8" w14:paraId="472462F0" w14:textId="77777777" w:rsidTr="00DA6DCB">
        <w:trPr>
          <w:trHeight w:val="290"/>
        </w:trPr>
        <w:tc>
          <w:tcPr>
            <w:tcW w:w="2365" w:type="dxa"/>
            <w:gridSpan w:val="2"/>
          </w:tcPr>
          <w:p w14:paraId="5522048E" w14:textId="1FE18E4B" w:rsidR="008E6637" w:rsidRDefault="008E6637" w:rsidP="00382C95">
            <w:pPr>
              <w:spacing w:before="0" w:line="240" w:lineRule="auto"/>
              <w:jc w:val="left"/>
              <w:rPr>
                <w:rFonts w:eastAsia="Times New Roman" w:cs="Arial"/>
                <w:color w:val="000000"/>
                <w:lang w:eastAsia="en-GB"/>
              </w:rPr>
            </w:pPr>
            <w:r>
              <w:rPr>
                <w:rFonts w:eastAsia="Times New Roman" w:cs="Arial"/>
                <w:color w:val="000000"/>
                <w:lang w:eastAsia="en-GB"/>
              </w:rPr>
              <w:t>Craig Cook</w:t>
            </w:r>
          </w:p>
        </w:tc>
        <w:tc>
          <w:tcPr>
            <w:tcW w:w="705" w:type="dxa"/>
          </w:tcPr>
          <w:p w14:paraId="1515925B" w14:textId="4BD934BE" w:rsidR="008E6637" w:rsidRDefault="008E6637" w:rsidP="00382C95">
            <w:pPr>
              <w:spacing w:before="0" w:line="240" w:lineRule="auto"/>
              <w:jc w:val="left"/>
              <w:rPr>
                <w:rFonts w:eastAsia="Times New Roman" w:cs="Arial"/>
                <w:color w:val="000000"/>
                <w:lang w:eastAsia="en-GB"/>
              </w:rPr>
            </w:pPr>
            <w:proofErr w:type="spellStart"/>
            <w:r>
              <w:rPr>
                <w:rFonts w:eastAsia="Times New Roman" w:cs="Arial"/>
                <w:color w:val="000000"/>
                <w:lang w:eastAsia="en-GB"/>
              </w:rPr>
              <w:t>CCo</w:t>
            </w:r>
            <w:proofErr w:type="spellEnd"/>
          </w:p>
        </w:tc>
        <w:tc>
          <w:tcPr>
            <w:tcW w:w="6555" w:type="dxa"/>
            <w:gridSpan w:val="2"/>
          </w:tcPr>
          <w:p w14:paraId="779C6D92" w14:textId="05861C08" w:rsidR="008E6637" w:rsidRDefault="008E6637" w:rsidP="00382C95">
            <w:pPr>
              <w:spacing w:before="0" w:line="240" w:lineRule="auto"/>
              <w:jc w:val="left"/>
              <w:rPr>
                <w:rFonts w:eastAsia="Times New Roman" w:cs="Arial"/>
                <w:color w:val="000000"/>
                <w:lang w:eastAsia="en-GB"/>
              </w:rPr>
            </w:pPr>
            <w:r w:rsidRPr="008E6637">
              <w:rPr>
                <w:rFonts w:eastAsia="Times New Roman" w:cs="Arial"/>
                <w:color w:val="000000"/>
                <w:lang w:eastAsia="en-GB"/>
              </w:rPr>
              <w:t>Director of Acute Commissioning, Contracting and Performance</w:t>
            </w:r>
          </w:p>
        </w:tc>
      </w:tr>
      <w:tr w:rsidR="00DA6DCB" w:rsidRPr="001259A8" w14:paraId="0B50AEA0" w14:textId="77777777" w:rsidTr="00DA6DCB">
        <w:trPr>
          <w:trHeight w:val="290"/>
        </w:trPr>
        <w:tc>
          <w:tcPr>
            <w:tcW w:w="2365" w:type="dxa"/>
            <w:gridSpan w:val="2"/>
          </w:tcPr>
          <w:p w14:paraId="466AA629" w14:textId="400D0128" w:rsidR="00DA6DCB" w:rsidRDefault="00DA6DCB" w:rsidP="00382C95">
            <w:pPr>
              <w:spacing w:before="0" w:line="240" w:lineRule="auto"/>
              <w:jc w:val="left"/>
              <w:rPr>
                <w:rFonts w:eastAsia="Times New Roman" w:cs="Arial"/>
                <w:color w:val="000000"/>
                <w:lang w:eastAsia="en-GB"/>
              </w:rPr>
            </w:pPr>
            <w:r>
              <w:rPr>
                <w:rFonts w:eastAsia="Times New Roman" w:cs="Arial"/>
                <w:color w:val="000000"/>
                <w:lang w:eastAsia="en-GB"/>
              </w:rPr>
              <w:t>Kate Durrant</w:t>
            </w:r>
          </w:p>
        </w:tc>
        <w:tc>
          <w:tcPr>
            <w:tcW w:w="705" w:type="dxa"/>
          </w:tcPr>
          <w:p w14:paraId="0475446C" w14:textId="62211639" w:rsidR="00DA6DCB" w:rsidRDefault="00DA6DCB" w:rsidP="00382C95">
            <w:pPr>
              <w:spacing w:before="0" w:line="240" w:lineRule="auto"/>
              <w:jc w:val="left"/>
              <w:rPr>
                <w:rFonts w:eastAsia="Times New Roman" w:cs="Arial"/>
                <w:color w:val="000000"/>
                <w:lang w:eastAsia="en-GB"/>
              </w:rPr>
            </w:pPr>
            <w:r>
              <w:rPr>
                <w:rFonts w:eastAsia="Times New Roman" w:cs="Arial"/>
                <w:color w:val="000000"/>
                <w:lang w:eastAsia="en-GB"/>
              </w:rPr>
              <w:t>KD</w:t>
            </w:r>
          </w:p>
        </w:tc>
        <w:tc>
          <w:tcPr>
            <w:tcW w:w="6555" w:type="dxa"/>
            <w:gridSpan w:val="2"/>
          </w:tcPr>
          <w:p w14:paraId="21CE8853" w14:textId="3605D33E" w:rsidR="00DA6DCB" w:rsidRDefault="00DA6DCB" w:rsidP="00382C95">
            <w:pPr>
              <w:spacing w:before="0" w:line="240" w:lineRule="auto"/>
              <w:jc w:val="left"/>
              <w:rPr>
                <w:rFonts w:eastAsia="Times New Roman" w:cs="Arial"/>
                <w:color w:val="000000"/>
                <w:lang w:eastAsia="en-GB"/>
              </w:rPr>
            </w:pPr>
            <w:r>
              <w:rPr>
                <w:rFonts w:eastAsia="Times New Roman" w:cs="Arial"/>
                <w:color w:val="000000"/>
                <w:lang w:eastAsia="en-GB"/>
              </w:rPr>
              <w:t>ICB Board Secretary (incoming)</w:t>
            </w:r>
          </w:p>
        </w:tc>
      </w:tr>
      <w:tr w:rsidR="007D55AB" w:rsidRPr="001259A8" w14:paraId="47551E2B" w14:textId="77777777" w:rsidTr="00575B88">
        <w:trPr>
          <w:trHeight w:val="287"/>
        </w:trPr>
        <w:tc>
          <w:tcPr>
            <w:tcW w:w="2365" w:type="dxa"/>
            <w:gridSpan w:val="2"/>
            <w:hideMark/>
          </w:tcPr>
          <w:p w14:paraId="4CB41E02" w14:textId="1E2D0436" w:rsidR="007D55AB" w:rsidRPr="001259A8" w:rsidRDefault="007D55AB" w:rsidP="00575B88">
            <w:pPr>
              <w:spacing w:before="0" w:line="240" w:lineRule="auto"/>
              <w:jc w:val="left"/>
              <w:rPr>
                <w:rFonts w:eastAsia="Times New Roman" w:cs="Arial"/>
                <w:color w:val="000000"/>
                <w:lang w:eastAsia="en-GB"/>
              </w:rPr>
            </w:pPr>
            <w:r>
              <w:rPr>
                <w:rFonts w:eastAsia="Times New Roman" w:cs="Arial"/>
                <w:color w:val="000000"/>
                <w:lang w:eastAsia="en-GB"/>
              </w:rPr>
              <w:t>Fraser Holmes</w:t>
            </w:r>
          </w:p>
        </w:tc>
        <w:tc>
          <w:tcPr>
            <w:tcW w:w="705" w:type="dxa"/>
            <w:hideMark/>
          </w:tcPr>
          <w:p w14:paraId="34EFFE8E" w14:textId="0B6B271B" w:rsidR="007D55AB" w:rsidRPr="001259A8" w:rsidRDefault="007D55AB" w:rsidP="00575B88">
            <w:pPr>
              <w:spacing w:before="0" w:line="240" w:lineRule="auto"/>
              <w:jc w:val="left"/>
              <w:rPr>
                <w:rFonts w:eastAsia="Times New Roman" w:cs="Arial"/>
                <w:color w:val="000000"/>
                <w:lang w:eastAsia="en-GB"/>
              </w:rPr>
            </w:pPr>
            <w:r>
              <w:rPr>
                <w:rFonts w:eastAsia="Times New Roman" w:cs="Arial"/>
                <w:color w:val="000000"/>
                <w:lang w:eastAsia="en-GB"/>
              </w:rPr>
              <w:t>FH</w:t>
            </w:r>
          </w:p>
        </w:tc>
        <w:tc>
          <w:tcPr>
            <w:tcW w:w="6555" w:type="dxa"/>
            <w:gridSpan w:val="2"/>
            <w:hideMark/>
          </w:tcPr>
          <w:p w14:paraId="76056087" w14:textId="77777777" w:rsidR="007D55AB" w:rsidRPr="001259A8" w:rsidRDefault="007D55AB" w:rsidP="00575B88">
            <w:pPr>
              <w:spacing w:before="0" w:line="240" w:lineRule="auto"/>
              <w:jc w:val="left"/>
              <w:rPr>
                <w:rFonts w:eastAsia="Times New Roman" w:cs="Arial"/>
                <w:color w:val="000000"/>
                <w:lang w:eastAsia="en-GB"/>
              </w:rPr>
            </w:pPr>
            <w:r w:rsidRPr="001259A8">
              <w:rPr>
                <w:rFonts w:eastAsia="Times New Roman" w:cs="Arial"/>
                <w:color w:val="000000"/>
                <w:lang w:eastAsia="en-GB"/>
              </w:rPr>
              <w:t>BSL Interpreter</w:t>
            </w:r>
          </w:p>
        </w:tc>
      </w:tr>
      <w:tr w:rsidR="008C1327" w:rsidRPr="001259A8" w14:paraId="08C23EBD" w14:textId="77777777" w:rsidTr="00DA6DCB">
        <w:trPr>
          <w:trHeight w:val="290"/>
        </w:trPr>
        <w:tc>
          <w:tcPr>
            <w:tcW w:w="2365" w:type="dxa"/>
            <w:gridSpan w:val="2"/>
          </w:tcPr>
          <w:p w14:paraId="3335E41C" w14:textId="3EA1BB05" w:rsidR="008C1327" w:rsidRPr="001259A8" w:rsidRDefault="00DA6DCB" w:rsidP="00382C95">
            <w:pPr>
              <w:spacing w:before="0" w:line="240" w:lineRule="auto"/>
              <w:jc w:val="left"/>
              <w:rPr>
                <w:rFonts w:eastAsia="Times New Roman" w:cs="Arial"/>
                <w:color w:val="000000"/>
                <w:lang w:eastAsia="en-GB"/>
              </w:rPr>
            </w:pPr>
            <w:r>
              <w:rPr>
                <w:rFonts w:eastAsia="Times New Roman" w:cs="Arial"/>
                <w:color w:val="000000"/>
                <w:lang w:eastAsia="en-GB"/>
              </w:rPr>
              <w:t>Dawn Litchfield</w:t>
            </w:r>
          </w:p>
        </w:tc>
        <w:tc>
          <w:tcPr>
            <w:tcW w:w="705" w:type="dxa"/>
          </w:tcPr>
          <w:p w14:paraId="357CCB1B" w14:textId="0F022DBF" w:rsidR="008C1327" w:rsidRPr="001259A8" w:rsidRDefault="00DA6DCB" w:rsidP="00382C95">
            <w:pPr>
              <w:spacing w:before="0" w:line="240" w:lineRule="auto"/>
              <w:jc w:val="left"/>
              <w:rPr>
                <w:rFonts w:eastAsia="Times New Roman" w:cs="Arial"/>
                <w:color w:val="000000"/>
                <w:lang w:eastAsia="en-GB"/>
              </w:rPr>
            </w:pPr>
            <w:r>
              <w:rPr>
                <w:rFonts w:eastAsia="Times New Roman" w:cs="Arial"/>
                <w:color w:val="000000"/>
                <w:lang w:eastAsia="en-GB"/>
              </w:rPr>
              <w:t>DL</w:t>
            </w:r>
          </w:p>
        </w:tc>
        <w:tc>
          <w:tcPr>
            <w:tcW w:w="6555" w:type="dxa"/>
            <w:gridSpan w:val="2"/>
          </w:tcPr>
          <w:p w14:paraId="0F88A8D9" w14:textId="080BECC0" w:rsidR="008C1327" w:rsidRPr="001259A8" w:rsidRDefault="00DA6DCB" w:rsidP="00382C95">
            <w:pPr>
              <w:spacing w:before="0" w:line="240" w:lineRule="auto"/>
              <w:jc w:val="left"/>
              <w:rPr>
                <w:rFonts w:eastAsia="Times New Roman" w:cs="Arial"/>
                <w:color w:val="000000"/>
                <w:lang w:eastAsia="en-GB"/>
              </w:rPr>
            </w:pPr>
            <w:r>
              <w:rPr>
                <w:rFonts w:eastAsia="Times New Roman" w:cs="Arial"/>
                <w:color w:val="000000"/>
                <w:lang w:eastAsia="en-GB"/>
              </w:rPr>
              <w:t>ICB Board Secretary (outgoing)</w:t>
            </w:r>
          </w:p>
        </w:tc>
      </w:tr>
      <w:tr w:rsidR="001259A8" w:rsidRPr="001259A8" w14:paraId="4434CF2E" w14:textId="77777777" w:rsidTr="001259A8">
        <w:trPr>
          <w:trHeight w:val="290"/>
        </w:trPr>
        <w:tc>
          <w:tcPr>
            <w:tcW w:w="2365" w:type="dxa"/>
            <w:gridSpan w:val="2"/>
            <w:hideMark/>
          </w:tcPr>
          <w:p w14:paraId="559C372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Fran Palmer</w:t>
            </w:r>
          </w:p>
        </w:tc>
        <w:tc>
          <w:tcPr>
            <w:tcW w:w="705" w:type="dxa"/>
            <w:hideMark/>
          </w:tcPr>
          <w:p w14:paraId="64FD090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FP</w:t>
            </w:r>
          </w:p>
        </w:tc>
        <w:tc>
          <w:tcPr>
            <w:tcW w:w="6555" w:type="dxa"/>
            <w:gridSpan w:val="2"/>
            <w:hideMark/>
          </w:tcPr>
          <w:p w14:paraId="5A4FD89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Corporate Governance Manager</w:t>
            </w:r>
          </w:p>
        </w:tc>
      </w:tr>
      <w:tr w:rsidR="001259A8" w:rsidRPr="001259A8" w14:paraId="36A54B1D" w14:textId="77777777" w:rsidTr="001259A8">
        <w:trPr>
          <w:trHeight w:val="290"/>
        </w:trPr>
        <w:tc>
          <w:tcPr>
            <w:tcW w:w="2365" w:type="dxa"/>
            <w:gridSpan w:val="2"/>
            <w:hideMark/>
          </w:tcPr>
          <w:p w14:paraId="38FCE5A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Suzanne Pickering</w:t>
            </w:r>
          </w:p>
        </w:tc>
        <w:tc>
          <w:tcPr>
            <w:tcW w:w="705" w:type="dxa"/>
            <w:hideMark/>
          </w:tcPr>
          <w:p w14:paraId="5902747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SP</w:t>
            </w:r>
          </w:p>
        </w:tc>
        <w:tc>
          <w:tcPr>
            <w:tcW w:w="6555" w:type="dxa"/>
            <w:gridSpan w:val="2"/>
            <w:hideMark/>
          </w:tcPr>
          <w:p w14:paraId="4E3A88F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Head of Governance</w:t>
            </w:r>
          </w:p>
        </w:tc>
      </w:tr>
      <w:tr w:rsidR="001259A8" w:rsidRPr="001259A8" w14:paraId="5200FA12" w14:textId="77777777" w:rsidTr="001259A8">
        <w:trPr>
          <w:trHeight w:val="290"/>
        </w:trPr>
        <w:tc>
          <w:tcPr>
            <w:tcW w:w="2365" w:type="dxa"/>
            <w:gridSpan w:val="2"/>
            <w:hideMark/>
          </w:tcPr>
          <w:p w14:paraId="7E3F7A2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Sean Thornton</w:t>
            </w:r>
          </w:p>
        </w:tc>
        <w:tc>
          <w:tcPr>
            <w:tcW w:w="705" w:type="dxa"/>
            <w:hideMark/>
          </w:tcPr>
          <w:p w14:paraId="643D926A"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ST</w:t>
            </w:r>
          </w:p>
        </w:tc>
        <w:tc>
          <w:tcPr>
            <w:tcW w:w="6555" w:type="dxa"/>
            <w:gridSpan w:val="2"/>
            <w:hideMark/>
          </w:tcPr>
          <w:p w14:paraId="2926D688"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Deputy Director Communications and Engagement</w:t>
            </w:r>
          </w:p>
        </w:tc>
      </w:tr>
      <w:tr w:rsidR="002233F6" w:rsidRPr="00F54B44" w14:paraId="2CD49084" w14:textId="77777777" w:rsidTr="001259A8">
        <w:tc>
          <w:tcPr>
            <w:tcW w:w="9625" w:type="dxa"/>
            <w:gridSpan w:val="5"/>
            <w:shd w:val="clear" w:color="auto" w:fill="C6D9F1" w:themeFill="text2" w:themeFillTint="33"/>
          </w:tcPr>
          <w:p w14:paraId="5B321ECD" w14:textId="77777777" w:rsidR="002233F6" w:rsidRPr="00F54B44" w:rsidRDefault="002233F6" w:rsidP="002233F6">
            <w:pPr>
              <w:spacing w:before="0" w:line="240" w:lineRule="auto"/>
              <w:jc w:val="left"/>
              <w:rPr>
                <w:rFonts w:cs="Arial"/>
              </w:rPr>
            </w:pPr>
            <w:r w:rsidRPr="00F54B44">
              <w:rPr>
                <w:rFonts w:cs="Arial"/>
                <w:b/>
              </w:rPr>
              <w:t>Apologies:</w:t>
            </w:r>
          </w:p>
        </w:tc>
      </w:tr>
      <w:tr w:rsidR="00DA6DCB" w:rsidRPr="001259A8" w14:paraId="17991DD3" w14:textId="77777777" w:rsidTr="00C65E90">
        <w:trPr>
          <w:trHeight w:val="290"/>
        </w:trPr>
        <w:tc>
          <w:tcPr>
            <w:tcW w:w="2365" w:type="dxa"/>
            <w:gridSpan w:val="2"/>
            <w:hideMark/>
          </w:tcPr>
          <w:p w14:paraId="3C2FB170" w14:textId="77777777" w:rsidR="00DA6DCB" w:rsidRPr="001259A8" w:rsidRDefault="00DA6DCB" w:rsidP="00C65E90">
            <w:pPr>
              <w:spacing w:before="0" w:line="240" w:lineRule="auto"/>
              <w:jc w:val="left"/>
              <w:rPr>
                <w:rFonts w:eastAsia="Times New Roman" w:cs="Arial"/>
                <w:color w:val="000000"/>
                <w:lang w:eastAsia="en-GB"/>
              </w:rPr>
            </w:pPr>
            <w:r w:rsidRPr="001259A8">
              <w:rPr>
                <w:rFonts w:eastAsia="Times New Roman" w:cs="Arial"/>
                <w:color w:val="000000"/>
                <w:lang w:eastAsia="en-GB"/>
              </w:rPr>
              <w:t>Michelle Arrowsmith</w:t>
            </w:r>
          </w:p>
        </w:tc>
        <w:tc>
          <w:tcPr>
            <w:tcW w:w="705" w:type="dxa"/>
            <w:hideMark/>
          </w:tcPr>
          <w:p w14:paraId="0CB6ED82" w14:textId="77777777" w:rsidR="00DA6DCB" w:rsidRPr="001259A8" w:rsidRDefault="00DA6DCB" w:rsidP="00C65E90">
            <w:pPr>
              <w:spacing w:before="0" w:line="240" w:lineRule="auto"/>
              <w:jc w:val="left"/>
              <w:rPr>
                <w:rFonts w:eastAsia="Times New Roman" w:cs="Arial"/>
                <w:color w:val="000000"/>
                <w:lang w:eastAsia="en-GB"/>
              </w:rPr>
            </w:pPr>
            <w:r w:rsidRPr="001259A8">
              <w:rPr>
                <w:rFonts w:eastAsia="Times New Roman" w:cs="Arial"/>
                <w:color w:val="000000"/>
                <w:lang w:eastAsia="en-GB"/>
              </w:rPr>
              <w:t>MA</w:t>
            </w:r>
          </w:p>
        </w:tc>
        <w:tc>
          <w:tcPr>
            <w:tcW w:w="6555" w:type="dxa"/>
            <w:gridSpan w:val="2"/>
            <w:hideMark/>
          </w:tcPr>
          <w:p w14:paraId="60C24334" w14:textId="77777777" w:rsidR="00DA6DCB" w:rsidRPr="001259A8" w:rsidRDefault="00DA6DCB" w:rsidP="00C65E90">
            <w:pPr>
              <w:spacing w:before="0" w:line="240" w:lineRule="auto"/>
              <w:jc w:val="left"/>
              <w:rPr>
                <w:rFonts w:eastAsia="Times New Roman" w:cs="Arial"/>
                <w:color w:val="000000"/>
                <w:lang w:eastAsia="en-GB"/>
              </w:rPr>
            </w:pPr>
            <w:r w:rsidRPr="001259A8">
              <w:rPr>
                <w:rFonts w:eastAsia="Times New Roman" w:cs="Arial"/>
                <w:color w:val="000000"/>
                <w:lang w:eastAsia="en-GB"/>
              </w:rPr>
              <w:t>ICB Chief Strategy and Delivery Officer / Deputy CEO</w:t>
            </w:r>
          </w:p>
        </w:tc>
      </w:tr>
      <w:tr w:rsidR="00DA6DCB" w:rsidRPr="001259A8" w14:paraId="08DCE79E" w14:textId="77777777" w:rsidTr="0067717F">
        <w:trPr>
          <w:trHeight w:val="290"/>
        </w:trPr>
        <w:tc>
          <w:tcPr>
            <w:tcW w:w="2365" w:type="dxa"/>
            <w:gridSpan w:val="2"/>
            <w:hideMark/>
          </w:tcPr>
          <w:p w14:paraId="6C4852DC" w14:textId="77777777" w:rsidR="00DA6DCB" w:rsidRPr="001259A8" w:rsidRDefault="00DA6DCB" w:rsidP="0067717F">
            <w:pPr>
              <w:spacing w:before="0" w:line="240" w:lineRule="auto"/>
              <w:jc w:val="left"/>
              <w:rPr>
                <w:rFonts w:eastAsia="Times New Roman" w:cs="Arial"/>
                <w:color w:val="000000"/>
                <w:lang w:eastAsia="en-GB"/>
              </w:rPr>
            </w:pPr>
            <w:r w:rsidRPr="001259A8">
              <w:rPr>
                <w:rFonts w:eastAsia="Times New Roman" w:cs="Arial"/>
                <w:color w:val="000000"/>
                <w:lang w:eastAsia="en-GB"/>
              </w:rPr>
              <w:t>Dr Andrew Mott</w:t>
            </w:r>
          </w:p>
        </w:tc>
        <w:tc>
          <w:tcPr>
            <w:tcW w:w="705" w:type="dxa"/>
            <w:hideMark/>
          </w:tcPr>
          <w:p w14:paraId="2D9FB756" w14:textId="77777777" w:rsidR="00DA6DCB" w:rsidRPr="001259A8" w:rsidRDefault="00DA6DCB" w:rsidP="0067717F">
            <w:pPr>
              <w:spacing w:before="0" w:line="240" w:lineRule="auto"/>
              <w:jc w:val="left"/>
              <w:rPr>
                <w:rFonts w:eastAsia="Times New Roman" w:cs="Arial"/>
                <w:color w:val="000000"/>
                <w:lang w:eastAsia="en-GB"/>
              </w:rPr>
            </w:pPr>
            <w:r w:rsidRPr="001259A8">
              <w:rPr>
                <w:rFonts w:eastAsia="Times New Roman" w:cs="Arial"/>
                <w:color w:val="000000"/>
                <w:lang w:eastAsia="en-GB"/>
              </w:rPr>
              <w:t>AM</w:t>
            </w:r>
          </w:p>
        </w:tc>
        <w:tc>
          <w:tcPr>
            <w:tcW w:w="6555" w:type="dxa"/>
            <w:gridSpan w:val="2"/>
            <w:hideMark/>
          </w:tcPr>
          <w:p w14:paraId="634929FE" w14:textId="77777777" w:rsidR="00DA6DCB" w:rsidRPr="001259A8" w:rsidRDefault="00DA6DCB" w:rsidP="0067717F">
            <w:pPr>
              <w:spacing w:before="0" w:line="240" w:lineRule="auto"/>
              <w:jc w:val="left"/>
              <w:rPr>
                <w:rFonts w:eastAsia="Times New Roman" w:cs="Arial"/>
                <w:color w:val="000000"/>
                <w:lang w:eastAsia="en-GB"/>
              </w:rPr>
            </w:pPr>
            <w:r w:rsidRPr="001259A8">
              <w:rPr>
                <w:rFonts w:eastAsia="Times New Roman" w:cs="Arial"/>
                <w:color w:val="000000"/>
                <w:lang w:eastAsia="en-GB"/>
              </w:rPr>
              <w:t>GP Amber Valley (Partner Member for Primary Care Services)</w:t>
            </w:r>
          </w:p>
        </w:tc>
      </w:tr>
      <w:tr w:rsidR="00DA6DCB" w:rsidRPr="001259A8" w14:paraId="01AC0778" w14:textId="77777777" w:rsidTr="005E72E4">
        <w:trPr>
          <w:trHeight w:val="560"/>
        </w:trPr>
        <w:tc>
          <w:tcPr>
            <w:tcW w:w="2365" w:type="dxa"/>
            <w:gridSpan w:val="2"/>
            <w:hideMark/>
          </w:tcPr>
          <w:p w14:paraId="0ECBE52D" w14:textId="77777777" w:rsidR="00DA6DCB" w:rsidRPr="001259A8" w:rsidRDefault="00DA6DCB" w:rsidP="005E72E4">
            <w:pPr>
              <w:spacing w:before="0" w:line="240" w:lineRule="auto"/>
              <w:jc w:val="left"/>
              <w:rPr>
                <w:rFonts w:eastAsia="Times New Roman" w:cs="Arial"/>
                <w:color w:val="000000"/>
                <w:lang w:eastAsia="en-GB"/>
              </w:rPr>
            </w:pPr>
            <w:bookmarkStart w:id="2" w:name="_Hlk156823445"/>
            <w:r w:rsidRPr="001259A8">
              <w:rPr>
                <w:rFonts w:eastAsia="Times New Roman" w:cs="Arial"/>
                <w:color w:val="000000"/>
                <w:lang w:eastAsia="en-GB"/>
              </w:rPr>
              <w:t xml:space="preserve">Andy Smith </w:t>
            </w:r>
          </w:p>
        </w:tc>
        <w:tc>
          <w:tcPr>
            <w:tcW w:w="705" w:type="dxa"/>
            <w:hideMark/>
          </w:tcPr>
          <w:p w14:paraId="3F23A43F" w14:textId="4023EC06" w:rsidR="00DA6DCB" w:rsidRPr="001259A8" w:rsidRDefault="00DA6DCB" w:rsidP="005E72E4">
            <w:pPr>
              <w:spacing w:before="0" w:line="240" w:lineRule="auto"/>
              <w:jc w:val="left"/>
              <w:rPr>
                <w:rFonts w:eastAsia="Times New Roman" w:cs="Arial"/>
                <w:color w:val="000000"/>
                <w:lang w:eastAsia="en-GB"/>
              </w:rPr>
            </w:pPr>
            <w:r w:rsidRPr="001259A8">
              <w:rPr>
                <w:rFonts w:eastAsia="Times New Roman" w:cs="Arial"/>
                <w:color w:val="000000"/>
                <w:lang w:eastAsia="en-GB"/>
              </w:rPr>
              <w:t>AS</w:t>
            </w:r>
          </w:p>
        </w:tc>
        <w:tc>
          <w:tcPr>
            <w:tcW w:w="6555" w:type="dxa"/>
            <w:gridSpan w:val="2"/>
            <w:hideMark/>
          </w:tcPr>
          <w:p w14:paraId="5560E7DE" w14:textId="77777777" w:rsidR="00DA6DCB" w:rsidRPr="001259A8" w:rsidRDefault="00DA6DCB" w:rsidP="005E72E4">
            <w:pPr>
              <w:spacing w:before="0" w:line="240" w:lineRule="auto"/>
              <w:jc w:val="left"/>
              <w:rPr>
                <w:rFonts w:eastAsia="Times New Roman" w:cs="Arial"/>
                <w:color w:val="000000"/>
                <w:lang w:eastAsia="en-GB"/>
              </w:rPr>
            </w:pPr>
            <w:r w:rsidRPr="001259A8">
              <w:rPr>
                <w:rFonts w:eastAsia="Times New Roman" w:cs="Arial"/>
                <w:color w:val="000000"/>
                <w:lang w:eastAsia="en-GB"/>
              </w:rPr>
              <w:t xml:space="preserve">Strategic Director of People Services – Derby City Council </w:t>
            </w:r>
            <w:r w:rsidRPr="001259A8">
              <w:rPr>
                <w:rFonts w:eastAsia="Times New Roman" w:cs="Arial"/>
                <w:color w:val="000000"/>
                <w:lang w:eastAsia="en-GB"/>
              </w:rPr>
              <w:br/>
              <w:t>(Local Authority Partner Member)</w:t>
            </w:r>
          </w:p>
        </w:tc>
      </w:tr>
      <w:bookmarkEnd w:id="1"/>
      <w:bookmarkEnd w:id="2"/>
      <w:tr w:rsidR="00D0222E" w:rsidRPr="00F54B44" w14:paraId="61055304" w14:textId="77777777" w:rsidTr="001259A8">
        <w:trPr>
          <w:trHeight w:val="197"/>
        </w:trPr>
        <w:tc>
          <w:tcPr>
            <w:tcW w:w="9625" w:type="dxa"/>
            <w:gridSpan w:val="5"/>
            <w:tcBorders>
              <w:left w:val="nil"/>
              <w:right w:val="nil"/>
            </w:tcBorders>
          </w:tcPr>
          <w:p w14:paraId="5ACC0C6B" w14:textId="77777777" w:rsidR="00D0222E" w:rsidRPr="00F54B44" w:rsidRDefault="00D0222E" w:rsidP="00F54B44">
            <w:pPr>
              <w:spacing w:before="0" w:line="240" w:lineRule="auto"/>
              <w:jc w:val="left"/>
              <w:rPr>
                <w:rFonts w:cs="Arial"/>
              </w:rPr>
            </w:pPr>
          </w:p>
        </w:tc>
      </w:tr>
      <w:tr w:rsidR="003443BF" w:rsidRPr="00F54B44" w14:paraId="351C65AA" w14:textId="77777777" w:rsidTr="001D30C7">
        <w:trPr>
          <w:cantSplit/>
          <w:trHeight w:val="305"/>
          <w:tblHeader/>
        </w:trPr>
        <w:tc>
          <w:tcPr>
            <w:tcW w:w="1355" w:type="dxa"/>
            <w:shd w:val="clear" w:color="auto" w:fill="C6D9F1" w:themeFill="text2" w:themeFillTint="33"/>
            <w:vAlign w:val="center"/>
          </w:tcPr>
          <w:p w14:paraId="7A25DC36" w14:textId="77777777" w:rsidR="003443BF" w:rsidRPr="00F54B44" w:rsidRDefault="003443BF" w:rsidP="00CC5275">
            <w:pPr>
              <w:keepNext/>
              <w:spacing w:before="0" w:line="240" w:lineRule="auto"/>
              <w:jc w:val="left"/>
              <w:rPr>
                <w:rFonts w:cs="Arial"/>
                <w:b/>
              </w:rPr>
            </w:pPr>
            <w:r w:rsidRPr="00F54B44">
              <w:rPr>
                <w:rFonts w:cs="Arial"/>
                <w:b/>
              </w:rPr>
              <w:t>Item No.</w:t>
            </w:r>
          </w:p>
        </w:tc>
        <w:tc>
          <w:tcPr>
            <w:tcW w:w="7259" w:type="dxa"/>
            <w:gridSpan w:val="3"/>
            <w:shd w:val="clear" w:color="auto" w:fill="C6D9F1" w:themeFill="text2" w:themeFillTint="33"/>
            <w:vAlign w:val="center"/>
          </w:tcPr>
          <w:p w14:paraId="197DF80F" w14:textId="77777777" w:rsidR="003443BF" w:rsidRPr="00F54B44" w:rsidRDefault="003443BF" w:rsidP="00CC5275">
            <w:pPr>
              <w:keepNext/>
              <w:spacing w:before="0" w:line="240" w:lineRule="auto"/>
              <w:jc w:val="left"/>
              <w:rPr>
                <w:rFonts w:cs="Arial"/>
                <w:b/>
              </w:rPr>
            </w:pPr>
            <w:r w:rsidRPr="00F54B44">
              <w:rPr>
                <w:rFonts w:cs="Arial"/>
                <w:b/>
              </w:rPr>
              <w:t>Item</w:t>
            </w:r>
          </w:p>
        </w:tc>
        <w:tc>
          <w:tcPr>
            <w:tcW w:w="1011" w:type="dxa"/>
            <w:shd w:val="clear" w:color="auto" w:fill="C6D9F1" w:themeFill="text2" w:themeFillTint="33"/>
            <w:vAlign w:val="center"/>
          </w:tcPr>
          <w:p w14:paraId="10A2156B" w14:textId="77777777" w:rsidR="003443BF" w:rsidRPr="00F54B44" w:rsidRDefault="003443BF" w:rsidP="00CC5275">
            <w:pPr>
              <w:keepNext/>
              <w:spacing w:before="0" w:line="240" w:lineRule="auto"/>
              <w:jc w:val="left"/>
              <w:rPr>
                <w:rFonts w:cs="Arial"/>
                <w:b/>
              </w:rPr>
            </w:pPr>
            <w:r w:rsidRPr="00F54B44">
              <w:rPr>
                <w:rFonts w:cs="Arial"/>
                <w:b/>
              </w:rPr>
              <w:t>Action</w:t>
            </w:r>
          </w:p>
        </w:tc>
      </w:tr>
      <w:tr w:rsidR="006D622E" w:rsidRPr="00F54B44" w14:paraId="679CDAB3" w14:textId="77777777" w:rsidTr="001D30C7">
        <w:tc>
          <w:tcPr>
            <w:tcW w:w="1355" w:type="dxa"/>
          </w:tcPr>
          <w:p w14:paraId="44F541A9" w14:textId="2C3C2609" w:rsidR="00083070" w:rsidRPr="00083070" w:rsidRDefault="00083070" w:rsidP="00083070">
            <w:pPr>
              <w:spacing w:before="0" w:line="240" w:lineRule="auto"/>
              <w:jc w:val="left"/>
              <w:rPr>
                <w:rFonts w:cs="Arial"/>
                <w:b/>
                <w:bCs/>
              </w:rPr>
            </w:pPr>
            <w:r w:rsidRPr="00083070">
              <w:rPr>
                <w:rFonts w:cs="Arial"/>
                <w:b/>
                <w:bCs/>
              </w:rPr>
              <w:t>ICBP/2324/</w:t>
            </w:r>
          </w:p>
          <w:p w14:paraId="1418108B" w14:textId="1A8BF6B2" w:rsidR="006D622E" w:rsidRPr="00F54B44" w:rsidRDefault="00B20B77" w:rsidP="00083070">
            <w:pPr>
              <w:spacing w:before="0" w:line="240" w:lineRule="auto"/>
              <w:jc w:val="left"/>
              <w:rPr>
                <w:rFonts w:cs="Arial"/>
                <w:b/>
                <w:bCs/>
              </w:rPr>
            </w:pPr>
            <w:r>
              <w:rPr>
                <w:rFonts w:cs="Arial"/>
                <w:b/>
                <w:bCs/>
              </w:rPr>
              <w:t>141</w:t>
            </w:r>
          </w:p>
        </w:tc>
        <w:tc>
          <w:tcPr>
            <w:tcW w:w="7259" w:type="dxa"/>
            <w:gridSpan w:val="3"/>
          </w:tcPr>
          <w:p w14:paraId="243B81EC" w14:textId="2EEA9855" w:rsidR="006D622E" w:rsidRDefault="00083070" w:rsidP="006D622E">
            <w:pPr>
              <w:spacing w:before="0" w:line="240" w:lineRule="auto"/>
              <w:rPr>
                <w:rFonts w:eastAsia="Times New Roman" w:cs="Arial"/>
                <w:b/>
                <w:bCs/>
                <w:lang w:eastAsia="en-GB"/>
              </w:rPr>
            </w:pPr>
            <w:r w:rsidRPr="00083070">
              <w:rPr>
                <w:rFonts w:eastAsia="Times New Roman" w:cs="Arial"/>
                <w:b/>
                <w:bCs/>
                <w:lang w:eastAsia="en-GB"/>
              </w:rPr>
              <w:t>Welcome, introductions and apologies:</w:t>
            </w:r>
          </w:p>
          <w:p w14:paraId="78E2C520" w14:textId="77777777" w:rsidR="00083070" w:rsidRPr="00F54B44" w:rsidRDefault="00083070" w:rsidP="006D622E">
            <w:pPr>
              <w:spacing w:before="0" w:line="240" w:lineRule="auto"/>
              <w:rPr>
                <w:rFonts w:eastAsia="Times New Roman" w:cs="Arial"/>
                <w:b/>
                <w:bCs/>
                <w:lang w:eastAsia="en-GB"/>
              </w:rPr>
            </w:pPr>
          </w:p>
          <w:p w14:paraId="30EAD719" w14:textId="653E247A" w:rsidR="00B529D6" w:rsidRDefault="006D622E" w:rsidP="00013E2E">
            <w:pPr>
              <w:spacing w:before="0" w:line="240" w:lineRule="auto"/>
              <w:rPr>
                <w:rFonts w:eastAsia="Times New Roman" w:cs="Arial"/>
                <w:lang w:eastAsia="en-GB"/>
              </w:rPr>
            </w:pPr>
            <w:r w:rsidRPr="00F54B44">
              <w:rPr>
                <w:rFonts w:eastAsia="Times New Roman" w:cs="Arial"/>
                <w:lang w:eastAsia="en-GB"/>
              </w:rPr>
              <w:t>Richard Wright (RW) welcomed everyone to the meeting</w:t>
            </w:r>
            <w:r w:rsidR="00B20B77">
              <w:rPr>
                <w:rFonts w:eastAsia="Times New Roman" w:cs="Arial"/>
                <w:lang w:eastAsia="en-GB"/>
              </w:rPr>
              <w:t>.</w:t>
            </w:r>
            <w:r w:rsidR="00360122">
              <w:rPr>
                <w:rFonts w:eastAsia="Times New Roman" w:cs="Arial"/>
                <w:lang w:eastAsia="en-GB"/>
              </w:rPr>
              <w:t xml:space="preserve"> </w:t>
            </w:r>
            <w:r w:rsidR="00275B9E">
              <w:rPr>
                <w:rFonts w:eastAsia="Times New Roman" w:cs="Arial"/>
                <w:lang w:eastAsia="en-GB"/>
              </w:rPr>
              <w:t xml:space="preserve">The size of the meeting pack was </w:t>
            </w:r>
            <w:r w:rsidR="0048400A">
              <w:rPr>
                <w:rFonts w:eastAsia="Times New Roman" w:cs="Arial"/>
                <w:lang w:eastAsia="en-GB"/>
              </w:rPr>
              <w:t>acknowledged</w:t>
            </w:r>
            <w:r w:rsidR="00275B9E">
              <w:rPr>
                <w:rFonts w:eastAsia="Times New Roman" w:cs="Arial"/>
                <w:lang w:eastAsia="en-GB"/>
              </w:rPr>
              <w:t xml:space="preserve">, due mainly to the papers relating to the delegation of specialised commissioning arrangements. This is the second tranche of delegated services from NHS England, the first ones being primary care, pharmacy, optometry, and dentistry. There is a </w:t>
            </w:r>
            <w:r w:rsidR="00275B9E">
              <w:rPr>
                <w:rFonts w:eastAsia="Times New Roman" w:cs="Arial"/>
                <w:lang w:eastAsia="en-GB"/>
              </w:rPr>
              <w:lastRenderedPageBreak/>
              <w:t>commitment by NHS England to continue to delegate services to ICBs going forward.</w:t>
            </w:r>
          </w:p>
          <w:p w14:paraId="75E4C730" w14:textId="77777777" w:rsidR="0018452D" w:rsidRDefault="0018452D" w:rsidP="00013E2E">
            <w:pPr>
              <w:spacing w:before="0" w:line="240" w:lineRule="auto"/>
              <w:rPr>
                <w:rFonts w:eastAsia="Times New Roman" w:cs="Arial"/>
                <w:lang w:eastAsia="en-GB"/>
              </w:rPr>
            </w:pPr>
          </w:p>
          <w:p w14:paraId="21FAA282" w14:textId="77777777" w:rsidR="00BF7D7B" w:rsidRDefault="00F54B44" w:rsidP="00432352">
            <w:pPr>
              <w:spacing w:before="0" w:line="240" w:lineRule="auto"/>
              <w:contextualSpacing/>
              <w:jc w:val="left"/>
              <w:rPr>
                <w:rFonts w:eastAsia="Times New Roman" w:cs="Arial"/>
                <w:lang w:eastAsia="en-GB"/>
              </w:rPr>
            </w:pPr>
            <w:r w:rsidRPr="00F54B44">
              <w:rPr>
                <w:rFonts w:eastAsia="Times New Roman" w:cs="Arial"/>
                <w:lang w:eastAsia="en-GB"/>
              </w:rPr>
              <w:t>Apologies for absence were noted as above.</w:t>
            </w:r>
          </w:p>
          <w:p w14:paraId="00F11353" w14:textId="7F83BE49" w:rsidR="00F65E9B" w:rsidRPr="00F54B44" w:rsidRDefault="00F65E9B" w:rsidP="00432352">
            <w:pPr>
              <w:spacing w:before="0" w:line="240" w:lineRule="auto"/>
              <w:contextualSpacing/>
              <w:jc w:val="left"/>
              <w:rPr>
                <w:rFonts w:cs="Arial"/>
                <w:b/>
                <w:bCs/>
              </w:rPr>
            </w:pPr>
          </w:p>
        </w:tc>
        <w:tc>
          <w:tcPr>
            <w:tcW w:w="1011" w:type="dxa"/>
          </w:tcPr>
          <w:p w14:paraId="3E15DBC5" w14:textId="4097219B" w:rsidR="006D622E" w:rsidRPr="00F54B44" w:rsidRDefault="006D622E" w:rsidP="00CC5275">
            <w:pPr>
              <w:spacing w:before="0" w:line="240" w:lineRule="auto"/>
              <w:jc w:val="left"/>
              <w:rPr>
                <w:rFonts w:cs="Arial"/>
              </w:rPr>
            </w:pPr>
          </w:p>
        </w:tc>
      </w:tr>
      <w:tr w:rsidR="00083070" w:rsidRPr="00F54B44" w14:paraId="4EA9193C" w14:textId="77777777" w:rsidTr="001D30C7">
        <w:trPr>
          <w:cantSplit/>
        </w:trPr>
        <w:tc>
          <w:tcPr>
            <w:tcW w:w="1355" w:type="dxa"/>
          </w:tcPr>
          <w:p w14:paraId="7BBB41E0" w14:textId="77777777" w:rsidR="00083070" w:rsidRPr="00083070" w:rsidRDefault="00083070" w:rsidP="00083070">
            <w:pPr>
              <w:spacing w:before="0" w:line="240" w:lineRule="auto"/>
              <w:jc w:val="left"/>
              <w:rPr>
                <w:rFonts w:cs="Arial"/>
                <w:b/>
                <w:bCs/>
              </w:rPr>
            </w:pPr>
            <w:r w:rsidRPr="00083070">
              <w:rPr>
                <w:rFonts w:cs="Arial"/>
                <w:b/>
                <w:bCs/>
              </w:rPr>
              <w:t>ICBP/2324/</w:t>
            </w:r>
          </w:p>
          <w:p w14:paraId="59DB3518" w14:textId="08DBFF79" w:rsidR="00083070" w:rsidRPr="00083070" w:rsidRDefault="00083070" w:rsidP="00083070">
            <w:pPr>
              <w:spacing w:before="0" w:line="240" w:lineRule="auto"/>
              <w:jc w:val="left"/>
              <w:rPr>
                <w:rFonts w:cs="Arial"/>
                <w:b/>
                <w:bCs/>
              </w:rPr>
            </w:pPr>
            <w:r w:rsidRPr="00083070">
              <w:rPr>
                <w:rFonts w:cs="Arial"/>
                <w:b/>
                <w:bCs/>
              </w:rPr>
              <w:t>1</w:t>
            </w:r>
            <w:r w:rsidR="00B20B77">
              <w:rPr>
                <w:rFonts w:cs="Arial"/>
                <w:b/>
                <w:bCs/>
              </w:rPr>
              <w:t>42</w:t>
            </w:r>
          </w:p>
          <w:p w14:paraId="5CC13E8B" w14:textId="239F435D" w:rsidR="00083070" w:rsidRPr="00083070" w:rsidRDefault="00083070" w:rsidP="00083070">
            <w:pPr>
              <w:spacing w:before="0" w:line="240" w:lineRule="auto"/>
              <w:jc w:val="left"/>
              <w:rPr>
                <w:rFonts w:cs="Arial"/>
                <w:b/>
                <w:bCs/>
              </w:rPr>
            </w:pPr>
          </w:p>
        </w:tc>
        <w:tc>
          <w:tcPr>
            <w:tcW w:w="7259" w:type="dxa"/>
            <w:gridSpan w:val="3"/>
          </w:tcPr>
          <w:p w14:paraId="4678740F" w14:textId="3A683F98" w:rsidR="00083070" w:rsidRPr="00F54B44" w:rsidRDefault="00083070" w:rsidP="00083070">
            <w:pPr>
              <w:spacing w:before="0" w:line="240" w:lineRule="auto"/>
              <w:jc w:val="left"/>
              <w:rPr>
                <w:rFonts w:cs="Arial"/>
                <w:b/>
                <w:bCs/>
              </w:rPr>
            </w:pPr>
            <w:r w:rsidRPr="00F54B44">
              <w:rPr>
                <w:rFonts w:cs="Arial"/>
                <w:b/>
                <w:bCs/>
              </w:rPr>
              <w:t>Confirmation of quoracy</w:t>
            </w:r>
          </w:p>
          <w:p w14:paraId="7D3BBDA3" w14:textId="77777777" w:rsidR="00083070" w:rsidRPr="00F54B44" w:rsidRDefault="00083070" w:rsidP="00083070">
            <w:pPr>
              <w:spacing w:before="0" w:line="240" w:lineRule="auto"/>
              <w:jc w:val="left"/>
              <w:rPr>
                <w:rFonts w:cs="Arial"/>
                <w:b/>
                <w:bCs/>
              </w:rPr>
            </w:pPr>
          </w:p>
          <w:p w14:paraId="78862290" w14:textId="77777777" w:rsidR="00083070" w:rsidRPr="00F54B44" w:rsidRDefault="00083070" w:rsidP="00083070">
            <w:pPr>
              <w:spacing w:before="0" w:line="240" w:lineRule="auto"/>
              <w:jc w:val="left"/>
              <w:rPr>
                <w:rFonts w:cs="Arial"/>
              </w:rPr>
            </w:pPr>
            <w:r w:rsidRPr="00F54B44">
              <w:rPr>
                <w:rFonts w:cs="Arial"/>
              </w:rPr>
              <w:t>It was confirmed that the meeting was quorate.</w:t>
            </w:r>
          </w:p>
          <w:p w14:paraId="7C89353B" w14:textId="3924D164" w:rsidR="00083070" w:rsidRPr="00F54B44" w:rsidRDefault="00083070" w:rsidP="00083070">
            <w:pPr>
              <w:spacing w:before="0" w:line="240" w:lineRule="auto"/>
              <w:jc w:val="left"/>
              <w:rPr>
                <w:rFonts w:cs="Arial"/>
              </w:rPr>
            </w:pPr>
          </w:p>
        </w:tc>
        <w:tc>
          <w:tcPr>
            <w:tcW w:w="1011" w:type="dxa"/>
          </w:tcPr>
          <w:p w14:paraId="36CC175D" w14:textId="77777777" w:rsidR="00083070" w:rsidRPr="00F54B44" w:rsidRDefault="00083070" w:rsidP="00083070">
            <w:pPr>
              <w:spacing w:before="0" w:line="240" w:lineRule="auto"/>
              <w:jc w:val="left"/>
              <w:rPr>
                <w:rFonts w:cs="Arial"/>
              </w:rPr>
            </w:pPr>
          </w:p>
        </w:tc>
      </w:tr>
      <w:tr w:rsidR="00083070" w:rsidRPr="00F54B44" w14:paraId="72836282" w14:textId="77777777" w:rsidTr="001D30C7">
        <w:trPr>
          <w:trHeight w:val="3320"/>
        </w:trPr>
        <w:tc>
          <w:tcPr>
            <w:tcW w:w="1355" w:type="dxa"/>
          </w:tcPr>
          <w:p w14:paraId="4990CA56" w14:textId="77777777" w:rsidR="00083070" w:rsidRPr="00083070" w:rsidRDefault="00083070" w:rsidP="00083070">
            <w:pPr>
              <w:spacing w:before="0" w:line="240" w:lineRule="auto"/>
              <w:jc w:val="left"/>
              <w:rPr>
                <w:rFonts w:cs="Arial"/>
                <w:b/>
                <w:bCs/>
              </w:rPr>
            </w:pPr>
            <w:r w:rsidRPr="00083070">
              <w:rPr>
                <w:rFonts w:cs="Arial"/>
                <w:b/>
                <w:bCs/>
              </w:rPr>
              <w:t>ICBP/2324/</w:t>
            </w:r>
          </w:p>
          <w:p w14:paraId="4839F374" w14:textId="180004D0" w:rsidR="00083070" w:rsidRPr="00083070" w:rsidRDefault="00083070" w:rsidP="00083070">
            <w:pPr>
              <w:spacing w:before="0" w:line="240" w:lineRule="auto"/>
              <w:jc w:val="left"/>
              <w:rPr>
                <w:rFonts w:cs="Arial"/>
                <w:b/>
                <w:bCs/>
              </w:rPr>
            </w:pPr>
            <w:r w:rsidRPr="00083070">
              <w:rPr>
                <w:rFonts w:cs="Arial"/>
                <w:b/>
                <w:bCs/>
              </w:rPr>
              <w:t>1</w:t>
            </w:r>
            <w:r w:rsidR="00B20B77">
              <w:rPr>
                <w:rFonts w:cs="Arial"/>
                <w:b/>
                <w:bCs/>
              </w:rPr>
              <w:t>43</w:t>
            </w:r>
          </w:p>
        </w:tc>
        <w:tc>
          <w:tcPr>
            <w:tcW w:w="7259" w:type="dxa"/>
            <w:gridSpan w:val="3"/>
          </w:tcPr>
          <w:p w14:paraId="03891F92" w14:textId="35FDF5CE" w:rsidR="00083070" w:rsidRPr="00F54B44" w:rsidRDefault="00083070" w:rsidP="00083070">
            <w:pPr>
              <w:spacing w:before="0" w:line="240" w:lineRule="auto"/>
              <w:jc w:val="left"/>
              <w:rPr>
                <w:rFonts w:cs="Arial"/>
                <w:b/>
              </w:rPr>
            </w:pPr>
            <w:r w:rsidRPr="00F54B44">
              <w:rPr>
                <w:rFonts w:cs="Arial"/>
                <w:b/>
              </w:rPr>
              <w:t>Declarations of Interest</w:t>
            </w:r>
          </w:p>
          <w:p w14:paraId="6ACB9F4C" w14:textId="77777777" w:rsidR="00083070" w:rsidRPr="00F54B44" w:rsidRDefault="00083070" w:rsidP="00083070">
            <w:pPr>
              <w:spacing w:before="0" w:line="240" w:lineRule="auto"/>
              <w:jc w:val="left"/>
              <w:rPr>
                <w:rFonts w:cs="Arial"/>
                <w:b/>
              </w:rPr>
            </w:pPr>
          </w:p>
          <w:p w14:paraId="3EA853E8" w14:textId="033FDEE8" w:rsidR="00083070" w:rsidRPr="00F54B44" w:rsidRDefault="00083070" w:rsidP="00083070">
            <w:pPr>
              <w:spacing w:before="0" w:line="240" w:lineRule="auto"/>
              <w:rPr>
                <w:rFonts w:cs="Arial"/>
              </w:rPr>
            </w:pPr>
            <w:r w:rsidRPr="00F54B44">
              <w:rPr>
                <w:rFonts w:cs="Arial"/>
              </w:rPr>
              <w:t>The Chair reminded Committee Members of their obligation to declare any interests they may have on issues arising at Committee meetings which might conflict with the business of the ICB.</w:t>
            </w:r>
          </w:p>
          <w:p w14:paraId="5AE2B61F" w14:textId="77777777" w:rsidR="00083070" w:rsidRPr="00F54B44" w:rsidRDefault="00083070" w:rsidP="00083070">
            <w:pPr>
              <w:spacing w:before="0" w:line="240" w:lineRule="auto"/>
              <w:rPr>
                <w:rFonts w:cs="Arial"/>
                <w:b/>
              </w:rPr>
            </w:pPr>
          </w:p>
          <w:p w14:paraId="4F897D38" w14:textId="77777777" w:rsidR="00083070" w:rsidRDefault="00083070" w:rsidP="00083070">
            <w:pPr>
              <w:spacing w:before="0" w:line="240" w:lineRule="auto"/>
              <w:rPr>
                <w:rStyle w:val="Hyperlink"/>
                <w:rFonts w:cs="Arial"/>
                <w:u w:val="none"/>
              </w:rPr>
            </w:pPr>
            <w:r w:rsidRPr="00F54B44">
              <w:rPr>
                <w:rFonts w:cs="Arial"/>
              </w:rPr>
              <w:t xml:space="preserve">Declarations made by members of the Board are listed in the ICB’s Register of Interests and included with the meeting papers. The Register is also available either via the ICB Board Secretary or the ICB website, using the following link: </w:t>
            </w:r>
            <w:hyperlink r:id="rId8" w:history="1">
              <w:r w:rsidRPr="00F54B44">
                <w:rPr>
                  <w:rStyle w:val="Hyperlink"/>
                  <w:rFonts w:cs="Arial"/>
                </w:rPr>
                <w:t>https://joinedupcarederbyshire.co.uk/derbyshire-integrated-care-board/integrated-care-board-meetings/</w:t>
              </w:r>
            </w:hyperlink>
            <w:r>
              <w:rPr>
                <w:rStyle w:val="Hyperlink"/>
                <w:rFonts w:cs="Arial"/>
                <w:u w:val="none"/>
              </w:rPr>
              <w:t xml:space="preserve"> </w:t>
            </w:r>
          </w:p>
          <w:p w14:paraId="12B76D5D" w14:textId="77777777" w:rsidR="000A4098" w:rsidRPr="00F54B44" w:rsidRDefault="000A4098" w:rsidP="00083070">
            <w:pPr>
              <w:spacing w:before="0" w:line="240" w:lineRule="auto"/>
              <w:rPr>
                <w:rFonts w:cs="Arial"/>
              </w:rPr>
            </w:pPr>
          </w:p>
          <w:p w14:paraId="2C25BCA6" w14:textId="038CC669" w:rsidR="00083070" w:rsidRDefault="00083070" w:rsidP="00432352">
            <w:pPr>
              <w:spacing w:before="0" w:line="240" w:lineRule="auto"/>
              <w:rPr>
                <w:rFonts w:cs="Arial"/>
              </w:rPr>
            </w:pPr>
            <w:r w:rsidRPr="00F54B44">
              <w:rPr>
                <w:rFonts w:cs="Arial"/>
              </w:rPr>
              <w:t xml:space="preserve">No </w:t>
            </w:r>
            <w:r w:rsidR="00275B9E">
              <w:rPr>
                <w:rFonts w:cs="Arial"/>
              </w:rPr>
              <w:t xml:space="preserve">further </w:t>
            </w:r>
            <w:r w:rsidRPr="00F54B44">
              <w:rPr>
                <w:rFonts w:cs="Arial"/>
              </w:rPr>
              <w:t>declarations of interest were made</w:t>
            </w:r>
            <w:r w:rsidR="00B529D6">
              <w:rPr>
                <w:rFonts w:cs="Arial"/>
              </w:rPr>
              <w:t>.</w:t>
            </w:r>
          </w:p>
          <w:p w14:paraId="16DC29F7" w14:textId="3494AEF8" w:rsidR="00F65E9B" w:rsidRPr="00276B46" w:rsidRDefault="00F65E9B" w:rsidP="00432352">
            <w:pPr>
              <w:spacing w:before="0" w:line="240" w:lineRule="auto"/>
              <w:rPr>
                <w:rFonts w:cs="Arial"/>
              </w:rPr>
            </w:pPr>
          </w:p>
        </w:tc>
        <w:tc>
          <w:tcPr>
            <w:tcW w:w="1011" w:type="dxa"/>
          </w:tcPr>
          <w:p w14:paraId="1742A367" w14:textId="77777777" w:rsidR="00083070" w:rsidRPr="00F54B44" w:rsidRDefault="00083070" w:rsidP="00083070">
            <w:pPr>
              <w:spacing w:before="0" w:line="240" w:lineRule="auto"/>
              <w:jc w:val="left"/>
              <w:rPr>
                <w:rFonts w:cs="Arial"/>
              </w:rPr>
            </w:pPr>
          </w:p>
        </w:tc>
      </w:tr>
      <w:tr w:rsidR="00083070" w:rsidRPr="00F54B44" w14:paraId="53B90B63" w14:textId="77777777" w:rsidTr="001D30C7">
        <w:tc>
          <w:tcPr>
            <w:tcW w:w="1355" w:type="dxa"/>
          </w:tcPr>
          <w:p w14:paraId="01526D6A" w14:textId="77777777" w:rsidR="00083070" w:rsidRPr="00083070" w:rsidRDefault="00083070" w:rsidP="00083070">
            <w:pPr>
              <w:spacing w:before="0" w:line="240" w:lineRule="auto"/>
              <w:jc w:val="left"/>
              <w:rPr>
                <w:rFonts w:cs="Arial"/>
                <w:b/>
                <w:bCs/>
              </w:rPr>
            </w:pPr>
            <w:bookmarkStart w:id="3" w:name="_Hlk129686831"/>
            <w:bookmarkStart w:id="4" w:name="_Hlk140575861"/>
            <w:bookmarkStart w:id="5" w:name="_Hlk161748162"/>
            <w:r w:rsidRPr="00083070">
              <w:rPr>
                <w:rFonts w:cs="Arial"/>
                <w:b/>
                <w:bCs/>
              </w:rPr>
              <w:t>ICBP/2324/</w:t>
            </w:r>
          </w:p>
          <w:p w14:paraId="523C2CF6" w14:textId="726AD97A" w:rsidR="00083070" w:rsidRPr="00083070" w:rsidRDefault="00083070" w:rsidP="00083070">
            <w:pPr>
              <w:spacing w:before="0" w:line="240" w:lineRule="auto"/>
              <w:jc w:val="left"/>
              <w:rPr>
                <w:rFonts w:cs="Arial"/>
                <w:b/>
                <w:bCs/>
              </w:rPr>
            </w:pPr>
            <w:r w:rsidRPr="00083070">
              <w:rPr>
                <w:rFonts w:cs="Arial"/>
                <w:b/>
                <w:bCs/>
              </w:rPr>
              <w:t>1</w:t>
            </w:r>
            <w:r w:rsidR="00B20B77">
              <w:rPr>
                <w:rFonts w:cs="Arial"/>
                <w:b/>
                <w:bCs/>
              </w:rPr>
              <w:t>44</w:t>
            </w:r>
          </w:p>
          <w:p w14:paraId="15144CD9" w14:textId="75CD85D3" w:rsidR="00083070" w:rsidRPr="00083070" w:rsidRDefault="00083070" w:rsidP="00083070">
            <w:pPr>
              <w:pStyle w:val="Default"/>
              <w:rPr>
                <w:b/>
                <w:bCs/>
                <w:sz w:val="22"/>
                <w:szCs w:val="22"/>
              </w:rPr>
            </w:pPr>
          </w:p>
        </w:tc>
        <w:tc>
          <w:tcPr>
            <w:tcW w:w="7259" w:type="dxa"/>
            <w:gridSpan w:val="3"/>
          </w:tcPr>
          <w:p w14:paraId="6FC1B6C5" w14:textId="5EF6301C" w:rsidR="00083070" w:rsidRDefault="00083070" w:rsidP="00083070">
            <w:pPr>
              <w:spacing w:before="0" w:line="240" w:lineRule="auto"/>
              <w:jc w:val="left"/>
              <w:rPr>
                <w:rFonts w:cs="Arial"/>
                <w:b/>
                <w:bCs/>
              </w:rPr>
            </w:pPr>
            <w:r w:rsidRPr="00F54B44">
              <w:rPr>
                <w:rFonts w:cs="Arial"/>
                <w:b/>
                <w:bCs/>
              </w:rPr>
              <w:t xml:space="preserve">Minutes of the meeting held on </w:t>
            </w:r>
            <w:r>
              <w:rPr>
                <w:rFonts w:cs="Arial"/>
                <w:b/>
                <w:bCs/>
              </w:rPr>
              <w:t>1</w:t>
            </w:r>
            <w:r w:rsidR="00B20B77">
              <w:rPr>
                <w:rFonts w:cs="Arial"/>
                <w:b/>
                <w:bCs/>
              </w:rPr>
              <w:t>8</w:t>
            </w:r>
            <w:r w:rsidRPr="00083070">
              <w:rPr>
                <w:rFonts w:cs="Arial"/>
                <w:b/>
                <w:bCs/>
                <w:vertAlign w:val="superscript"/>
              </w:rPr>
              <w:t>th</w:t>
            </w:r>
            <w:r>
              <w:rPr>
                <w:rFonts w:cs="Arial"/>
                <w:b/>
                <w:bCs/>
              </w:rPr>
              <w:t xml:space="preserve"> </w:t>
            </w:r>
            <w:r w:rsidR="00B20B77">
              <w:rPr>
                <w:rFonts w:cs="Arial"/>
                <w:b/>
                <w:bCs/>
              </w:rPr>
              <w:t>January</w:t>
            </w:r>
            <w:r w:rsidRPr="00F54B44">
              <w:rPr>
                <w:rFonts w:cs="Arial"/>
                <w:b/>
                <w:bCs/>
              </w:rPr>
              <w:t xml:space="preserve"> 202</w:t>
            </w:r>
            <w:r w:rsidR="00B20B77">
              <w:rPr>
                <w:rFonts w:cs="Arial"/>
                <w:b/>
                <w:bCs/>
              </w:rPr>
              <w:t>4</w:t>
            </w:r>
          </w:p>
          <w:p w14:paraId="53D00B21" w14:textId="77777777" w:rsidR="00083070" w:rsidRPr="00F54B44" w:rsidRDefault="00083070" w:rsidP="00083070">
            <w:pPr>
              <w:spacing w:before="0" w:line="240" w:lineRule="auto"/>
              <w:jc w:val="left"/>
              <w:rPr>
                <w:rFonts w:cs="Arial"/>
                <w:b/>
                <w:bCs/>
              </w:rPr>
            </w:pPr>
          </w:p>
          <w:p w14:paraId="550690EB" w14:textId="35177E3F" w:rsidR="00083070" w:rsidRDefault="00083070" w:rsidP="000A4098">
            <w:pPr>
              <w:spacing w:before="0" w:line="240" w:lineRule="auto"/>
              <w:rPr>
                <w:rFonts w:cs="Arial"/>
                <w:b/>
                <w:bCs/>
              </w:rPr>
            </w:pPr>
            <w:r w:rsidRPr="00F54B44">
              <w:rPr>
                <w:rFonts w:cs="Arial"/>
                <w:b/>
                <w:bCs/>
              </w:rPr>
              <w:t xml:space="preserve">The Board APPROVED the minutes of the above meeting as a true and accurate record of the discussions </w:t>
            </w:r>
            <w:proofErr w:type="gramStart"/>
            <w:r w:rsidRPr="00F54B44">
              <w:rPr>
                <w:rFonts w:cs="Arial"/>
                <w:b/>
                <w:bCs/>
              </w:rPr>
              <w:t>held</w:t>
            </w:r>
            <w:proofErr w:type="gramEnd"/>
          </w:p>
          <w:p w14:paraId="56186B01" w14:textId="0DE29D03" w:rsidR="00F65E9B" w:rsidRPr="00F54B44" w:rsidRDefault="00F65E9B" w:rsidP="000A4098">
            <w:pPr>
              <w:spacing w:before="0" w:line="240" w:lineRule="auto"/>
              <w:rPr>
                <w:rFonts w:cs="Arial"/>
                <w:b/>
                <w:bCs/>
              </w:rPr>
            </w:pPr>
          </w:p>
        </w:tc>
        <w:tc>
          <w:tcPr>
            <w:tcW w:w="1011" w:type="dxa"/>
          </w:tcPr>
          <w:p w14:paraId="01CDEAE5" w14:textId="77777777" w:rsidR="00083070" w:rsidRPr="00F54B44" w:rsidRDefault="00083070" w:rsidP="00083070">
            <w:pPr>
              <w:pStyle w:val="Default"/>
              <w:rPr>
                <w:sz w:val="22"/>
                <w:szCs w:val="22"/>
              </w:rPr>
            </w:pPr>
          </w:p>
        </w:tc>
      </w:tr>
      <w:tr w:rsidR="00083070" w:rsidRPr="00F54B44" w14:paraId="5BCE001B" w14:textId="77777777" w:rsidTr="001D30C7">
        <w:trPr>
          <w:trHeight w:val="377"/>
        </w:trPr>
        <w:tc>
          <w:tcPr>
            <w:tcW w:w="1355" w:type="dxa"/>
          </w:tcPr>
          <w:p w14:paraId="6995AEB6" w14:textId="77777777" w:rsidR="00083070" w:rsidRPr="00083070" w:rsidRDefault="00083070" w:rsidP="00083070">
            <w:pPr>
              <w:spacing w:before="0" w:line="240" w:lineRule="auto"/>
              <w:jc w:val="left"/>
              <w:rPr>
                <w:rFonts w:cs="Arial"/>
                <w:b/>
                <w:bCs/>
              </w:rPr>
            </w:pPr>
            <w:r w:rsidRPr="00083070">
              <w:rPr>
                <w:rFonts w:cs="Arial"/>
                <w:b/>
                <w:bCs/>
              </w:rPr>
              <w:t>ICBP/2324/</w:t>
            </w:r>
          </w:p>
          <w:p w14:paraId="2E5C5D27" w14:textId="373C1793" w:rsidR="00083070" w:rsidRPr="00083070" w:rsidRDefault="00083070" w:rsidP="00083070">
            <w:pPr>
              <w:spacing w:before="0" w:line="240" w:lineRule="auto"/>
              <w:jc w:val="left"/>
              <w:rPr>
                <w:rFonts w:cs="Arial"/>
                <w:b/>
                <w:bCs/>
              </w:rPr>
            </w:pPr>
            <w:r w:rsidRPr="00083070">
              <w:rPr>
                <w:rFonts w:cs="Arial"/>
                <w:b/>
                <w:bCs/>
              </w:rPr>
              <w:t>1</w:t>
            </w:r>
            <w:r w:rsidR="00B20B77">
              <w:rPr>
                <w:rFonts w:cs="Arial"/>
                <w:b/>
                <w:bCs/>
              </w:rPr>
              <w:t>45</w:t>
            </w:r>
          </w:p>
          <w:p w14:paraId="7CF6B7A5" w14:textId="6893E85C" w:rsidR="00083070" w:rsidRPr="00083070" w:rsidRDefault="00083070" w:rsidP="00083070">
            <w:pPr>
              <w:pStyle w:val="Default"/>
              <w:rPr>
                <w:b/>
                <w:bCs/>
                <w:sz w:val="22"/>
                <w:szCs w:val="22"/>
              </w:rPr>
            </w:pPr>
          </w:p>
        </w:tc>
        <w:tc>
          <w:tcPr>
            <w:tcW w:w="7259" w:type="dxa"/>
            <w:gridSpan w:val="3"/>
          </w:tcPr>
          <w:p w14:paraId="1FF02E41" w14:textId="547DB86F" w:rsidR="00083070" w:rsidRPr="00F54B44" w:rsidRDefault="00083070" w:rsidP="00083070">
            <w:pPr>
              <w:spacing w:before="0" w:line="240" w:lineRule="auto"/>
              <w:jc w:val="left"/>
              <w:rPr>
                <w:rFonts w:cs="Arial"/>
                <w:b/>
                <w:bCs/>
              </w:rPr>
            </w:pPr>
            <w:r w:rsidRPr="00F54B44">
              <w:rPr>
                <w:rFonts w:cs="Arial"/>
                <w:b/>
                <w:bCs/>
              </w:rPr>
              <w:t xml:space="preserve">Action Log – </w:t>
            </w:r>
            <w:r w:rsidR="00B20B77">
              <w:rPr>
                <w:rFonts w:cs="Arial"/>
                <w:b/>
                <w:bCs/>
              </w:rPr>
              <w:t>January</w:t>
            </w:r>
            <w:r w:rsidRPr="00F54B44">
              <w:rPr>
                <w:rFonts w:cs="Arial"/>
                <w:b/>
                <w:bCs/>
              </w:rPr>
              <w:t xml:space="preserve"> 202</w:t>
            </w:r>
            <w:r w:rsidR="00B20B77">
              <w:rPr>
                <w:rFonts w:cs="Arial"/>
                <w:b/>
                <w:bCs/>
              </w:rPr>
              <w:t>4</w:t>
            </w:r>
          </w:p>
          <w:p w14:paraId="15A5904A" w14:textId="77777777" w:rsidR="00083070" w:rsidRPr="00F54B44" w:rsidRDefault="00083070" w:rsidP="00083070">
            <w:pPr>
              <w:spacing w:before="0" w:line="240" w:lineRule="auto"/>
              <w:rPr>
                <w:rFonts w:cs="Arial"/>
              </w:rPr>
            </w:pPr>
          </w:p>
          <w:p w14:paraId="37E78261" w14:textId="6049884D" w:rsidR="00083070" w:rsidRDefault="00580943" w:rsidP="00083070">
            <w:pPr>
              <w:spacing w:before="0" w:line="240" w:lineRule="auto"/>
              <w:rPr>
                <w:rFonts w:cs="Arial"/>
              </w:rPr>
            </w:pPr>
            <w:r w:rsidRPr="00580943">
              <w:rPr>
                <w:rFonts w:cs="Arial"/>
                <w:u w:val="single"/>
              </w:rPr>
              <w:t>ICBP/2324/051 – Integrated Assurance and Performance Report</w:t>
            </w:r>
            <w:r w:rsidRPr="00275B9E">
              <w:rPr>
                <w:rFonts w:cs="Arial"/>
              </w:rPr>
              <w:t xml:space="preserve"> </w:t>
            </w:r>
            <w:r w:rsidR="00A37269">
              <w:rPr>
                <w:rFonts w:cs="Arial"/>
              </w:rPr>
              <w:t xml:space="preserve">– RW </w:t>
            </w:r>
            <w:r>
              <w:rPr>
                <w:rFonts w:cs="Arial"/>
              </w:rPr>
              <w:t>considered that</w:t>
            </w:r>
            <w:r w:rsidR="00A37269">
              <w:rPr>
                <w:rFonts w:cs="Arial"/>
              </w:rPr>
              <w:t xml:space="preserve"> today</w:t>
            </w:r>
            <w:r>
              <w:rPr>
                <w:rFonts w:cs="Arial"/>
              </w:rPr>
              <w:t>'s report,</w:t>
            </w:r>
            <w:r w:rsidR="00A37269">
              <w:rPr>
                <w:rFonts w:cs="Arial"/>
              </w:rPr>
              <w:t xml:space="preserve"> compared </w:t>
            </w:r>
            <w:r>
              <w:rPr>
                <w:rFonts w:cs="Arial"/>
              </w:rPr>
              <w:t>to the one produced a</w:t>
            </w:r>
            <w:r w:rsidR="00A37269">
              <w:rPr>
                <w:rFonts w:cs="Arial"/>
              </w:rPr>
              <w:t xml:space="preserve"> year ago</w:t>
            </w:r>
            <w:r>
              <w:rPr>
                <w:rFonts w:cs="Arial"/>
              </w:rPr>
              <w:t>, has c</w:t>
            </w:r>
            <w:r w:rsidR="00A37269">
              <w:rPr>
                <w:rFonts w:cs="Arial"/>
              </w:rPr>
              <w:t>hanged markedly</w:t>
            </w:r>
            <w:r w:rsidR="0018452D">
              <w:rPr>
                <w:rFonts w:cs="Arial"/>
              </w:rPr>
              <w:t xml:space="preserve">, </w:t>
            </w:r>
            <w:r w:rsidR="00A37269">
              <w:rPr>
                <w:rFonts w:cs="Arial"/>
              </w:rPr>
              <w:t xml:space="preserve">now </w:t>
            </w:r>
            <w:r>
              <w:rPr>
                <w:rFonts w:cs="Arial"/>
              </w:rPr>
              <w:t xml:space="preserve">better </w:t>
            </w:r>
            <w:r w:rsidR="00A37269">
              <w:rPr>
                <w:rFonts w:cs="Arial"/>
              </w:rPr>
              <w:t>reflect</w:t>
            </w:r>
            <w:r w:rsidR="0018452D">
              <w:rPr>
                <w:rFonts w:cs="Arial"/>
              </w:rPr>
              <w:t>ing</w:t>
            </w:r>
            <w:r w:rsidR="00A37269">
              <w:rPr>
                <w:rFonts w:cs="Arial"/>
              </w:rPr>
              <w:t xml:space="preserve"> system</w:t>
            </w:r>
            <w:r>
              <w:rPr>
                <w:rFonts w:cs="Arial"/>
              </w:rPr>
              <w:t xml:space="preserve"> working. Although</w:t>
            </w:r>
            <w:r w:rsidR="00A37269">
              <w:rPr>
                <w:rFonts w:cs="Arial"/>
              </w:rPr>
              <w:t xml:space="preserve"> improvement</w:t>
            </w:r>
            <w:r>
              <w:rPr>
                <w:rFonts w:cs="Arial"/>
              </w:rPr>
              <w:t xml:space="preserve">s have been made, there is still </w:t>
            </w:r>
            <w:r w:rsidR="0018452D">
              <w:rPr>
                <w:rFonts w:cs="Arial"/>
              </w:rPr>
              <w:t>more</w:t>
            </w:r>
            <w:r w:rsidR="00A37269">
              <w:rPr>
                <w:rFonts w:cs="Arial"/>
              </w:rPr>
              <w:t xml:space="preserve"> work to do </w:t>
            </w:r>
            <w:r>
              <w:rPr>
                <w:rFonts w:cs="Arial"/>
              </w:rPr>
              <w:t xml:space="preserve">to rationalise </w:t>
            </w:r>
            <w:r w:rsidR="00A37269">
              <w:rPr>
                <w:rFonts w:cs="Arial"/>
              </w:rPr>
              <w:t xml:space="preserve">what </w:t>
            </w:r>
            <w:r w:rsidR="0018452D">
              <w:rPr>
                <w:rFonts w:cs="Arial"/>
              </w:rPr>
              <w:t>is presented</w:t>
            </w:r>
            <w:r w:rsidR="00A37269">
              <w:rPr>
                <w:rFonts w:cs="Arial"/>
              </w:rPr>
              <w:t xml:space="preserve"> to </w:t>
            </w:r>
            <w:r w:rsidR="00710240">
              <w:rPr>
                <w:rFonts w:cs="Arial"/>
              </w:rPr>
              <w:t xml:space="preserve">the </w:t>
            </w:r>
            <w:r>
              <w:rPr>
                <w:rFonts w:cs="Arial"/>
              </w:rPr>
              <w:t>B</w:t>
            </w:r>
            <w:r w:rsidR="00A37269">
              <w:rPr>
                <w:rFonts w:cs="Arial"/>
              </w:rPr>
              <w:t>oard and</w:t>
            </w:r>
            <w:r w:rsidR="0018452D">
              <w:rPr>
                <w:rFonts w:cs="Arial"/>
              </w:rPr>
              <w:t xml:space="preserve"> to</w:t>
            </w:r>
            <w:r w:rsidR="00A37269">
              <w:rPr>
                <w:rFonts w:cs="Arial"/>
              </w:rPr>
              <w:t xml:space="preserve"> </w:t>
            </w:r>
            <w:r w:rsidR="0018452D">
              <w:rPr>
                <w:rFonts w:cs="Arial"/>
              </w:rPr>
              <w:t xml:space="preserve">better </w:t>
            </w:r>
            <w:r w:rsidR="00A37269">
              <w:rPr>
                <w:rFonts w:cs="Arial"/>
              </w:rPr>
              <w:t>reflect</w:t>
            </w:r>
            <w:r>
              <w:rPr>
                <w:rFonts w:cs="Arial"/>
              </w:rPr>
              <w:t xml:space="preserve"> the</w:t>
            </w:r>
            <w:r w:rsidR="00A37269">
              <w:rPr>
                <w:rFonts w:cs="Arial"/>
              </w:rPr>
              <w:t xml:space="preserve"> strategic nature </w:t>
            </w:r>
            <w:r>
              <w:rPr>
                <w:rFonts w:cs="Arial"/>
              </w:rPr>
              <w:t xml:space="preserve">of the </w:t>
            </w:r>
            <w:r w:rsidR="00A37269">
              <w:rPr>
                <w:rFonts w:cs="Arial"/>
              </w:rPr>
              <w:t>whole system.</w:t>
            </w:r>
          </w:p>
          <w:p w14:paraId="52920AC1" w14:textId="77777777" w:rsidR="00A37269" w:rsidRDefault="00A37269" w:rsidP="00083070">
            <w:pPr>
              <w:spacing w:before="0" w:line="240" w:lineRule="auto"/>
              <w:rPr>
                <w:rFonts w:cs="Arial"/>
              </w:rPr>
            </w:pPr>
          </w:p>
          <w:p w14:paraId="389AADF3" w14:textId="18688934" w:rsidR="00A37269" w:rsidRPr="00083070" w:rsidRDefault="00F37203" w:rsidP="00083070">
            <w:pPr>
              <w:spacing w:before="0" w:line="240" w:lineRule="auto"/>
              <w:rPr>
                <w:rFonts w:cs="Arial"/>
              </w:rPr>
            </w:pPr>
            <w:r w:rsidRPr="00F37203">
              <w:rPr>
                <w:rFonts w:cs="Arial"/>
                <w:u w:val="single"/>
              </w:rPr>
              <w:t xml:space="preserve">ICBP/2324/124 </w:t>
            </w:r>
            <w:r w:rsidR="00275B9E">
              <w:rPr>
                <w:rFonts w:cs="Arial"/>
                <w:u w:val="single"/>
              </w:rPr>
              <w:t>–</w:t>
            </w:r>
            <w:r w:rsidRPr="00F37203">
              <w:rPr>
                <w:rFonts w:cs="Arial"/>
                <w:u w:val="single"/>
              </w:rPr>
              <w:t xml:space="preserve"> ICB Risk Register Report</w:t>
            </w:r>
            <w:r w:rsidRPr="00710240">
              <w:rPr>
                <w:rFonts w:cs="Arial"/>
                <w:u w:val="single"/>
              </w:rPr>
              <w:t xml:space="preserve"> – December 2023</w:t>
            </w:r>
            <w:r>
              <w:rPr>
                <w:rFonts w:cs="Arial"/>
              </w:rPr>
              <w:t xml:space="preserve"> –</w:t>
            </w:r>
            <w:r>
              <w:t xml:space="preserve"> The </w:t>
            </w:r>
            <w:r w:rsidRPr="00F37203">
              <w:rPr>
                <w:rFonts w:cs="Arial"/>
              </w:rPr>
              <w:t xml:space="preserve">Quality and Performance Committee </w:t>
            </w:r>
            <w:r>
              <w:rPr>
                <w:rFonts w:cs="Arial"/>
              </w:rPr>
              <w:t>is to</w:t>
            </w:r>
            <w:r w:rsidRPr="00F37203">
              <w:rPr>
                <w:rFonts w:cs="Arial"/>
              </w:rPr>
              <w:t xml:space="preserve"> conduct a forensic review on Risk 9</w:t>
            </w:r>
            <w:r>
              <w:rPr>
                <w:rFonts w:cs="Arial"/>
              </w:rPr>
              <w:t xml:space="preserve"> at its</w:t>
            </w:r>
            <w:r w:rsidR="00A37269">
              <w:rPr>
                <w:rFonts w:cs="Arial"/>
              </w:rPr>
              <w:t xml:space="preserve"> March </w:t>
            </w:r>
            <w:r>
              <w:rPr>
                <w:rFonts w:cs="Arial"/>
              </w:rPr>
              <w:t>meeting</w:t>
            </w:r>
            <w:r w:rsidR="00A37269">
              <w:rPr>
                <w:rFonts w:cs="Arial"/>
              </w:rPr>
              <w:t xml:space="preserve"> next week</w:t>
            </w:r>
            <w:r>
              <w:rPr>
                <w:rFonts w:cs="Arial"/>
              </w:rPr>
              <w:t>.</w:t>
            </w:r>
          </w:p>
          <w:p w14:paraId="018C9DBC" w14:textId="77777777" w:rsidR="00083070" w:rsidRPr="00F54B44" w:rsidRDefault="00083070" w:rsidP="00083070">
            <w:pPr>
              <w:spacing w:before="0" w:line="240" w:lineRule="auto"/>
              <w:rPr>
                <w:rFonts w:cs="Arial"/>
              </w:rPr>
            </w:pPr>
          </w:p>
          <w:p w14:paraId="683214FF" w14:textId="62271543" w:rsidR="00083070" w:rsidRDefault="00083070" w:rsidP="00B75578">
            <w:pPr>
              <w:spacing w:before="0" w:line="240" w:lineRule="auto"/>
              <w:jc w:val="left"/>
              <w:rPr>
                <w:rFonts w:cs="Arial"/>
                <w:b/>
                <w:bCs/>
              </w:rPr>
            </w:pPr>
            <w:r w:rsidRPr="00F54B44">
              <w:rPr>
                <w:rFonts w:cs="Arial"/>
                <w:b/>
                <w:bCs/>
              </w:rPr>
              <w:t>The Board NOTED the Action Lo</w:t>
            </w:r>
            <w:r w:rsidR="00F37203">
              <w:rPr>
                <w:rFonts w:cs="Arial"/>
                <w:b/>
                <w:bCs/>
              </w:rPr>
              <w:t>g</w:t>
            </w:r>
          </w:p>
          <w:p w14:paraId="67BBC48F" w14:textId="7853E47B" w:rsidR="00D57DD5" w:rsidRPr="00F54B44" w:rsidRDefault="00D57DD5" w:rsidP="00B75578">
            <w:pPr>
              <w:spacing w:before="0" w:line="240" w:lineRule="auto"/>
              <w:jc w:val="left"/>
              <w:rPr>
                <w:rFonts w:cs="Arial"/>
                <w:b/>
                <w:bCs/>
              </w:rPr>
            </w:pPr>
          </w:p>
        </w:tc>
        <w:tc>
          <w:tcPr>
            <w:tcW w:w="1011" w:type="dxa"/>
          </w:tcPr>
          <w:p w14:paraId="29707F3D" w14:textId="77777777" w:rsidR="00083070" w:rsidRPr="00F54B44" w:rsidRDefault="00083070" w:rsidP="00083070">
            <w:pPr>
              <w:pStyle w:val="Default"/>
              <w:rPr>
                <w:sz w:val="22"/>
                <w:szCs w:val="22"/>
              </w:rPr>
            </w:pPr>
          </w:p>
        </w:tc>
      </w:tr>
      <w:tr w:rsidR="00083070" w:rsidRPr="00F54B44" w14:paraId="0897D726" w14:textId="77777777" w:rsidTr="001D30C7">
        <w:tc>
          <w:tcPr>
            <w:tcW w:w="1355" w:type="dxa"/>
            <w:shd w:val="clear" w:color="auto" w:fill="auto"/>
          </w:tcPr>
          <w:p w14:paraId="5DDEE975" w14:textId="77777777" w:rsidR="00083070" w:rsidRPr="00083070" w:rsidRDefault="00083070" w:rsidP="00083070">
            <w:pPr>
              <w:spacing w:before="0" w:line="240" w:lineRule="auto"/>
              <w:jc w:val="left"/>
              <w:rPr>
                <w:rFonts w:cs="Arial"/>
                <w:b/>
                <w:bCs/>
              </w:rPr>
            </w:pPr>
            <w:r w:rsidRPr="00083070">
              <w:rPr>
                <w:rFonts w:cs="Arial"/>
                <w:b/>
                <w:bCs/>
              </w:rPr>
              <w:t>ICBP/2324/</w:t>
            </w:r>
          </w:p>
          <w:p w14:paraId="4BAF25D7" w14:textId="56C14210" w:rsidR="00083070" w:rsidRPr="00083070" w:rsidRDefault="00083070" w:rsidP="00083070">
            <w:pPr>
              <w:spacing w:before="0" w:line="240" w:lineRule="auto"/>
              <w:jc w:val="left"/>
              <w:rPr>
                <w:rFonts w:cs="Arial"/>
                <w:b/>
                <w:bCs/>
              </w:rPr>
            </w:pPr>
            <w:r w:rsidRPr="00083070">
              <w:rPr>
                <w:rFonts w:cs="Arial"/>
                <w:b/>
                <w:bCs/>
              </w:rPr>
              <w:t>1</w:t>
            </w:r>
            <w:r w:rsidR="00B20B77">
              <w:rPr>
                <w:rFonts w:cs="Arial"/>
                <w:b/>
                <w:bCs/>
              </w:rPr>
              <w:t>46</w:t>
            </w:r>
          </w:p>
          <w:p w14:paraId="43F88835" w14:textId="0D46033E" w:rsidR="00083070" w:rsidRPr="00083070" w:rsidRDefault="00083070" w:rsidP="00083070">
            <w:pPr>
              <w:spacing w:before="0" w:line="240" w:lineRule="auto"/>
              <w:jc w:val="left"/>
              <w:rPr>
                <w:rFonts w:cs="Arial"/>
                <w:b/>
                <w:bCs/>
              </w:rPr>
            </w:pPr>
          </w:p>
        </w:tc>
        <w:tc>
          <w:tcPr>
            <w:tcW w:w="7259" w:type="dxa"/>
            <w:gridSpan w:val="3"/>
          </w:tcPr>
          <w:p w14:paraId="0B677E52" w14:textId="34219B85" w:rsidR="00083070" w:rsidRPr="00F54B44" w:rsidRDefault="00083070" w:rsidP="00083070">
            <w:pPr>
              <w:spacing w:before="0" w:line="240" w:lineRule="auto"/>
              <w:rPr>
                <w:rFonts w:cs="Arial"/>
                <w:b/>
                <w:bCs/>
              </w:rPr>
            </w:pPr>
            <w:r w:rsidRPr="00F54B44">
              <w:rPr>
                <w:rFonts w:cs="Arial"/>
                <w:b/>
                <w:bCs/>
              </w:rPr>
              <w:t>Chair's Report</w:t>
            </w:r>
            <w:r w:rsidR="004E2EF0">
              <w:rPr>
                <w:rFonts w:cs="Arial"/>
                <w:b/>
                <w:bCs/>
              </w:rPr>
              <w:t xml:space="preserve"> – </w:t>
            </w:r>
            <w:r w:rsidR="00B20B77">
              <w:rPr>
                <w:rFonts w:cs="Arial"/>
                <w:b/>
                <w:bCs/>
              </w:rPr>
              <w:t>February</w:t>
            </w:r>
            <w:r w:rsidR="004E2EF0">
              <w:rPr>
                <w:rFonts w:cs="Arial"/>
                <w:b/>
                <w:bCs/>
              </w:rPr>
              <w:t xml:space="preserve"> 202</w:t>
            </w:r>
            <w:r w:rsidR="00B20B77">
              <w:rPr>
                <w:rFonts w:cs="Arial"/>
                <w:b/>
                <w:bCs/>
              </w:rPr>
              <w:t>4</w:t>
            </w:r>
          </w:p>
          <w:p w14:paraId="73CBDB56" w14:textId="7939B1CE" w:rsidR="00083070" w:rsidRPr="00F54B44" w:rsidRDefault="00083070" w:rsidP="00083070">
            <w:pPr>
              <w:spacing w:before="0" w:line="240" w:lineRule="auto"/>
              <w:rPr>
                <w:rFonts w:cs="Arial"/>
              </w:rPr>
            </w:pPr>
          </w:p>
          <w:p w14:paraId="42B85A4B" w14:textId="764701C5" w:rsidR="00083070" w:rsidRPr="00F54B44" w:rsidRDefault="00F3648B" w:rsidP="00083070">
            <w:pPr>
              <w:spacing w:before="0" w:line="240" w:lineRule="auto"/>
              <w:rPr>
                <w:rFonts w:cs="Arial"/>
              </w:rPr>
            </w:pPr>
            <w:r>
              <w:rPr>
                <w:rFonts w:cs="Arial"/>
              </w:rPr>
              <w:t>R</w:t>
            </w:r>
            <w:r w:rsidR="00370C0B">
              <w:rPr>
                <w:rFonts w:cs="Arial"/>
              </w:rPr>
              <w:t>W</w:t>
            </w:r>
            <w:r w:rsidR="00083070" w:rsidRPr="00F54B44">
              <w:rPr>
                <w:rFonts w:cs="Arial"/>
              </w:rPr>
              <w:t xml:space="preserve"> presented his report, a copy of which was </w:t>
            </w:r>
            <w:r w:rsidR="009F4994">
              <w:rPr>
                <w:rFonts w:cs="Arial"/>
              </w:rPr>
              <w:t>provided</w:t>
            </w:r>
            <w:r w:rsidR="00083070" w:rsidRPr="00F54B44">
              <w:rPr>
                <w:rFonts w:cs="Arial"/>
              </w:rPr>
              <w:t xml:space="preserve"> with the meeting papers</w:t>
            </w:r>
            <w:r w:rsidR="0018452D">
              <w:rPr>
                <w:rFonts w:cs="Arial"/>
              </w:rPr>
              <w:t>. T</w:t>
            </w:r>
            <w:r w:rsidR="00083070" w:rsidRPr="00F54B44">
              <w:rPr>
                <w:rFonts w:cs="Arial"/>
              </w:rPr>
              <w:t>he report was taken as read</w:t>
            </w:r>
            <w:r w:rsidR="0018452D">
              <w:rPr>
                <w:rFonts w:cs="Arial"/>
              </w:rPr>
              <w:t>;</w:t>
            </w:r>
            <w:r w:rsidR="00083070" w:rsidRPr="00F54B44">
              <w:rPr>
                <w:rFonts w:cs="Arial"/>
              </w:rPr>
              <w:t xml:space="preserve"> the following points of note were made: </w:t>
            </w:r>
          </w:p>
          <w:p w14:paraId="31355030" w14:textId="330BD65D" w:rsidR="00083070" w:rsidRPr="00F54B44" w:rsidRDefault="00083070" w:rsidP="00083070">
            <w:pPr>
              <w:spacing w:before="0" w:line="240" w:lineRule="auto"/>
              <w:rPr>
                <w:rFonts w:cs="Arial"/>
              </w:rPr>
            </w:pPr>
          </w:p>
          <w:p w14:paraId="2FF1FADB" w14:textId="3C6ABE55" w:rsidR="007152F2" w:rsidRDefault="0093090F" w:rsidP="00B20B77">
            <w:pPr>
              <w:pStyle w:val="ListParagraph"/>
              <w:numPr>
                <w:ilvl w:val="0"/>
                <w:numId w:val="16"/>
              </w:numPr>
              <w:spacing w:before="0" w:line="240" w:lineRule="auto"/>
              <w:ind w:left="331" w:hanging="331"/>
              <w:rPr>
                <w:rFonts w:cs="Arial"/>
              </w:rPr>
            </w:pPr>
            <w:r>
              <w:rPr>
                <w:rFonts w:cs="Arial"/>
              </w:rPr>
              <w:t>It was noted that</w:t>
            </w:r>
            <w:r w:rsidR="003B79C4">
              <w:rPr>
                <w:rFonts w:cs="Arial"/>
              </w:rPr>
              <w:t xml:space="preserve"> Tracey Allen (</w:t>
            </w:r>
            <w:r w:rsidR="00D60C16">
              <w:rPr>
                <w:rFonts w:cs="Arial"/>
              </w:rPr>
              <w:t>TA</w:t>
            </w:r>
            <w:r w:rsidR="003B79C4">
              <w:rPr>
                <w:rFonts w:cs="Arial"/>
              </w:rPr>
              <w:t>)</w:t>
            </w:r>
            <w:r w:rsidR="0018452D">
              <w:rPr>
                <w:rFonts w:cs="Arial"/>
              </w:rPr>
              <w:t>,</w:t>
            </w:r>
            <w:r w:rsidR="00D60C16">
              <w:rPr>
                <w:rFonts w:cs="Arial"/>
              </w:rPr>
              <w:t xml:space="preserve"> </w:t>
            </w:r>
            <w:r>
              <w:rPr>
                <w:rFonts w:cs="Arial"/>
              </w:rPr>
              <w:t xml:space="preserve">will be leaving the NHS </w:t>
            </w:r>
            <w:r w:rsidR="00D60C16">
              <w:rPr>
                <w:rFonts w:cs="Arial"/>
              </w:rPr>
              <w:t xml:space="preserve">later in </w:t>
            </w:r>
            <w:r w:rsidR="003B79C4">
              <w:rPr>
                <w:rFonts w:cs="Arial"/>
              </w:rPr>
              <w:t>the ye</w:t>
            </w:r>
            <w:r w:rsidR="00D60C16">
              <w:rPr>
                <w:rFonts w:cs="Arial"/>
              </w:rPr>
              <w:t>ar</w:t>
            </w:r>
            <w:r w:rsidR="003B79C4">
              <w:rPr>
                <w:rFonts w:cs="Arial"/>
              </w:rPr>
              <w:t>. TA has</w:t>
            </w:r>
            <w:r w:rsidR="00D60C16">
              <w:rPr>
                <w:rFonts w:cs="Arial"/>
              </w:rPr>
              <w:t xml:space="preserve"> been </w:t>
            </w:r>
            <w:r w:rsidR="0018452D">
              <w:rPr>
                <w:rFonts w:cs="Arial"/>
              </w:rPr>
              <w:t xml:space="preserve">a </w:t>
            </w:r>
            <w:r w:rsidR="00D60C16">
              <w:rPr>
                <w:rFonts w:cs="Arial"/>
              </w:rPr>
              <w:t xml:space="preserve">brilliant </w:t>
            </w:r>
            <w:r w:rsidR="0018452D">
              <w:rPr>
                <w:rFonts w:cs="Arial"/>
              </w:rPr>
              <w:t xml:space="preserve">asset to the ICB </w:t>
            </w:r>
            <w:r w:rsidR="00D60C16">
              <w:rPr>
                <w:rFonts w:cs="Arial"/>
              </w:rPr>
              <w:t xml:space="preserve">and will </w:t>
            </w:r>
            <w:r w:rsidR="003B79C4">
              <w:rPr>
                <w:rFonts w:cs="Arial"/>
              </w:rPr>
              <w:t xml:space="preserve">be </w:t>
            </w:r>
            <w:r w:rsidR="00D60C16">
              <w:rPr>
                <w:rFonts w:cs="Arial"/>
              </w:rPr>
              <w:t>miss</w:t>
            </w:r>
            <w:r w:rsidR="003B79C4">
              <w:rPr>
                <w:rFonts w:cs="Arial"/>
              </w:rPr>
              <w:t>ed, she has</w:t>
            </w:r>
            <w:r w:rsidR="00D60C16">
              <w:rPr>
                <w:rFonts w:cs="Arial"/>
              </w:rPr>
              <w:t xml:space="preserve"> done</w:t>
            </w:r>
            <w:r w:rsidR="003B79C4">
              <w:rPr>
                <w:rFonts w:cs="Arial"/>
              </w:rPr>
              <w:t xml:space="preserve"> a</w:t>
            </w:r>
            <w:r w:rsidR="00D60C16">
              <w:rPr>
                <w:rFonts w:cs="Arial"/>
              </w:rPr>
              <w:t xml:space="preserve"> sterling job.</w:t>
            </w:r>
          </w:p>
          <w:p w14:paraId="0BBF2479" w14:textId="0939D3ED" w:rsidR="00DA6DCB" w:rsidRPr="003B79C4" w:rsidRDefault="003B79C4" w:rsidP="005A7EF7">
            <w:pPr>
              <w:pStyle w:val="ListParagraph"/>
              <w:numPr>
                <w:ilvl w:val="0"/>
                <w:numId w:val="16"/>
              </w:numPr>
              <w:spacing w:before="0" w:line="240" w:lineRule="auto"/>
              <w:ind w:left="331" w:hanging="331"/>
              <w:rPr>
                <w:rFonts w:cs="Arial"/>
                <w:u w:val="single"/>
              </w:rPr>
            </w:pPr>
            <w:r w:rsidRPr="003B79C4">
              <w:rPr>
                <w:rFonts w:cs="Arial"/>
              </w:rPr>
              <w:t>Dr Chris Weiner (</w:t>
            </w:r>
            <w:r w:rsidR="00D60C16" w:rsidRPr="003B79C4">
              <w:rPr>
                <w:rFonts w:cs="Arial"/>
              </w:rPr>
              <w:t>CW</w:t>
            </w:r>
            <w:r w:rsidRPr="003B79C4">
              <w:rPr>
                <w:rFonts w:cs="Arial"/>
              </w:rPr>
              <w:t>)</w:t>
            </w:r>
            <w:r w:rsidR="00D60C16" w:rsidRPr="003B79C4">
              <w:rPr>
                <w:rFonts w:cs="Arial"/>
              </w:rPr>
              <w:t xml:space="preserve"> </w:t>
            </w:r>
            <w:r w:rsidR="0018452D">
              <w:rPr>
                <w:rFonts w:cs="Arial"/>
              </w:rPr>
              <w:t>reinforced the message around</w:t>
            </w:r>
            <w:r w:rsidR="00D60C16" w:rsidRPr="003B79C4">
              <w:rPr>
                <w:rFonts w:cs="Arial"/>
              </w:rPr>
              <w:t xml:space="preserve"> measles and</w:t>
            </w:r>
            <w:r w:rsidRPr="003B79C4">
              <w:rPr>
                <w:rFonts w:cs="Arial"/>
              </w:rPr>
              <w:t xml:space="preserve"> the importance of the</w:t>
            </w:r>
            <w:r w:rsidR="00D60C16" w:rsidRPr="003B79C4">
              <w:rPr>
                <w:rFonts w:cs="Arial"/>
              </w:rPr>
              <w:t xml:space="preserve"> MMR </w:t>
            </w:r>
            <w:r w:rsidRPr="003B79C4">
              <w:rPr>
                <w:rFonts w:cs="Arial"/>
              </w:rPr>
              <w:t xml:space="preserve">immunisation. </w:t>
            </w:r>
            <w:r w:rsidR="0018452D">
              <w:rPr>
                <w:rFonts w:cs="Arial"/>
              </w:rPr>
              <w:t>M</w:t>
            </w:r>
            <w:r w:rsidRPr="003B79C4">
              <w:rPr>
                <w:rFonts w:cs="Arial"/>
              </w:rPr>
              <w:t>easles is</w:t>
            </w:r>
            <w:r w:rsidR="0018452D">
              <w:rPr>
                <w:rFonts w:cs="Arial"/>
              </w:rPr>
              <w:t xml:space="preserve"> currently</w:t>
            </w:r>
            <w:r w:rsidRPr="003B79C4">
              <w:rPr>
                <w:rFonts w:cs="Arial"/>
              </w:rPr>
              <w:t xml:space="preserve"> </w:t>
            </w:r>
            <w:r w:rsidR="00D60C16" w:rsidRPr="003B79C4">
              <w:rPr>
                <w:rFonts w:cs="Arial"/>
              </w:rPr>
              <w:t xml:space="preserve">circulating </w:t>
            </w:r>
            <w:r w:rsidRPr="003B79C4">
              <w:rPr>
                <w:rFonts w:cs="Arial"/>
              </w:rPr>
              <w:t>around the</w:t>
            </w:r>
            <w:r w:rsidR="00D60C16" w:rsidRPr="003B79C4">
              <w:rPr>
                <w:rFonts w:cs="Arial"/>
              </w:rPr>
              <w:t xml:space="preserve"> </w:t>
            </w:r>
            <w:r w:rsidR="0018452D">
              <w:rPr>
                <w:rFonts w:cs="Arial"/>
              </w:rPr>
              <w:t>M</w:t>
            </w:r>
            <w:r w:rsidR="00D60C16" w:rsidRPr="003B79C4">
              <w:rPr>
                <w:rFonts w:cs="Arial"/>
              </w:rPr>
              <w:t>idlands</w:t>
            </w:r>
            <w:r w:rsidRPr="003B79C4">
              <w:rPr>
                <w:rFonts w:cs="Arial"/>
              </w:rPr>
              <w:t>.</w:t>
            </w:r>
            <w:r w:rsidR="00D60C16" w:rsidRPr="003B79C4">
              <w:rPr>
                <w:rFonts w:cs="Arial"/>
              </w:rPr>
              <w:t xml:space="preserve"> </w:t>
            </w:r>
            <w:r w:rsidRPr="003B79C4">
              <w:rPr>
                <w:rFonts w:cs="Arial"/>
              </w:rPr>
              <w:t xml:space="preserve">The </w:t>
            </w:r>
            <w:r w:rsidR="00D60C16" w:rsidRPr="003B79C4">
              <w:rPr>
                <w:rFonts w:cs="Arial"/>
              </w:rPr>
              <w:t>MMR immunisation</w:t>
            </w:r>
            <w:r w:rsidRPr="003B79C4">
              <w:rPr>
                <w:rFonts w:cs="Arial"/>
              </w:rPr>
              <w:t xml:space="preserve"> is </w:t>
            </w:r>
            <w:r w:rsidR="0018452D">
              <w:rPr>
                <w:rFonts w:cs="Arial"/>
              </w:rPr>
              <w:t>extremely</w:t>
            </w:r>
            <w:r w:rsidR="00D60C16" w:rsidRPr="003B79C4">
              <w:rPr>
                <w:rFonts w:cs="Arial"/>
              </w:rPr>
              <w:t xml:space="preserve"> effective </w:t>
            </w:r>
            <w:r w:rsidR="0018452D">
              <w:rPr>
                <w:rFonts w:cs="Arial"/>
              </w:rPr>
              <w:t>in</w:t>
            </w:r>
            <w:r w:rsidR="00D60C16" w:rsidRPr="003B79C4">
              <w:rPr>
                <w:rFonts w:cs="Arial"/>
              </w:rPr>
              <w:t xml:space="preserve"> protect</w:t>
            </w:r>
            <w:r w:rsidR="0018452D">
              <w:rPr>
                <w:rFonts w:cs="Arial"/>
              </w:rPr>
              <w:t>ing</w:t>
            </w:r>
            <w:r w:rsidR="00D60C16" w:rsidRPr="003B79C4">
              <w:rPr>
                <w:rFonts w:cs="Arial"/>
              </w:rPr>
              <w:t xml:space="preserve"> children from </w:t>
            </w:r>
            <w:r w:rsidRPr="003B79C4">
              <w:rPr>
                <w:rFonts w:cs="Arial"/>
              </w:rPr>
              <w:t xml:space="preserve">the serious </w:t>
            </w:r>
            <w:r w:rsidR="00D60C16" w:rsidRPr="003B79C4">
              <w:rPr>
                <w:rFonts w:cs="Arial"/>
              </w:rPr>
              <w:t xml:space="preserve">consequences of measles. </w:t>
            </w:r>
          </w:p>
          <w:p w14:paraId="6348D2CE" w14:textId="77777777" w:rsidR="003B79C4" w:rsidRPr="003B79C4" w:rsidRDefault="003B79C4" w:rsidP="003B79C4">
            <w:pPr>
              <w:pStyle w:val="ListParagraph"/>
              <w:spacing w:before="0" w:line="240" w:lineRule="auto"/>
              <w:ind w:left="331"/>
              <w:rPr>
                <w:rFonts w:cs="Arial"/>
                <w:u w:val="single"/>
              </w:rPr>
            </w:pPr>
          </w:p>
          <w:p w14:paraId="03EA21DD" w14:textId="14BF0D69" w:rsidR="00083070" w:rsidRPr="00F54B44" w:rsidRDefault="00083070" w:rsidP="00083070">
            <w:pPr>
              <w:spacing w:before="0" w:line="240" w:lineRule="auto"/>
              <w:rPr>
                <w:rFonts w:cs="Arial"/>
                <w:b/>
                <w:bCs/>
              </w:rPr>
            </w:pPr>
            <w:r w:rsidRPr="00F54B44">
              <w:rPr>
                <w:rFonts w:cs="Arial"/>
                <w:b/>
                <w:bCs/>
              </w:rPr>
              <w:lastRenderedPageBreak/>
              <w:t xml:space="preserve">The Board NOTED the Chair's </w:t>
            </w:r>
            <w:proofErr w:type="gramStart"/>
            <w:r w:rsidRPr="00F54B44">
              <w:rPr>
                <w:rFonts w:cs="Arial"/>
                <w:b/>
                <w:bCs/>
              </w:rPr>
              <w:t>report</w:t>
            </w:r>
            <w:proofErr w:type="gramEnd"/>
          </w:p>
          <w:p w14:paraId="308E1F9D" w14:textId="557BA808" w:rsidR="00083070" w:rsidRPr="00F54B44" w:rsidRDefault="00083070" w:rsidP="00083070">
            <w:pPr>
              <w:spacing w:before="0" w:line="240" w:lineRule="auto"/>
              <w:rPr>
                <w:rFonts w:cs="Arial"/>
                <w:b/>
                <w:bCs/>
              </w:rPr>
            </w:pPr>
          </w:p>
        </w:tc>
        <w:tc>
          <w:tcPr>
            <w:tcW w:w="1011" w:type="dxa"/>
          </w:tcPr>
          <w:p w14:paraId="575F9304" w14:textId="77777777" w:rsidR="00083070" w:rsidRPr="00F54B44" w:rsidRDefault="00083070" w:rsidP="00083070">
            <w:pPr>
              <w:spacing w:before="0" w:line="240" w:lineRule="auto"/>
              <w:jc w:val="left"/>
              <w:rPr>
                <w:rFonts w:cs="Arial"/>
              </w:rPr>
            </w:pPr>
          </w:p>
        </w:tc>
      </w:tr>
      <w:tr w:rsidR="00083070" w:rsidRPr="00F54B44" w14:paraId="49487C31" w14:textId="77777777" w:rsidTr="001D30C7">
        <w:tc>
          <w:tcPr>
            <w:tcW w:w="1355" w:type="dxa"/>
            <w:shd w:val="clear" w:color="auto" w:fill="auto"/>
          </w:tcPr>
          <w:p w14:paraId="194B7802" w14:textId="77777777" w:rsidR="00083070" w:rsidRPr="00221BC7" w:rsidRDefault="00083070" w:rsidP="00083070">
            <w:pPr>
              <w:spacing w:before="0" w:line="240" w:lineRule="auto"/>
              <w:jc w:val="left"/>
              <w:rPr>
                <w:rFonts w:cs="Arial"/>
                <w:b/>
                <w:bCs/>
              </w:rPr>
            </w:pPr>
            <w:r w:rsidRPr="00221BC7">
              <w:rPr>
                <w:rFonts w:cs="Arial"/>
                <w:b/>
                <w:bCs/>
              </w:rPr>
              <w:t>ICBP/2324/</w:t>
            </w:r>
          </w:p>
          <w:p w14:paraId="7F47A277" w14:textId="3E15F0BA" w:rsidR="00083070" w:rsidRPr="00221BC7" w:rsidRDefault="00083070" w:rsidP="00083070">
            <w:pPr>
              <w:spacing w:before="0" w:line="240" w:lineRule="auto"/>
              <w:jc w:val="left"/>
              <w:rPr>
                <w:rFonts w:cs="Arial"/>
                <w:b/>
                <w:bCs/>
              </w:rPr>
            </w:pPr>
            <w:r w:rsidRPr="00221BC7">
              <w:rPr>
                <w:rFonts w:cs="Arial"/>
                <w:b/>
                <w:bCs/>
              </w:rPr>
              <w:t>1</w:t>
            </w:r>
            <w:r w:rsidR="00B20B77">
              <w:rPr>
                <w:rFonts w:cs="Arial"/>
                <w:b/>
                <w:bCs/>
              </w:rPr>
              <w:t>47</w:t>
            </w:r>
          </w:p>
          <w:p w14:paraId="1D9E5D95" w14:textId="3096A2D0" w:rsidR="00083070" w:rsidRPr="00221BC7" w:rsidRDefault="00083070" w:rsidP="00083070">
            <w:pPr>
              <w:spacing w:before="0" w:line="240" w:lineRule="auto"/>
              <w:jc w:val="left"/>
              <w:rPr>
                <w:rFonts w:cs="Arial"/>
                <w:b/>
                <w:bCs/>
              </w:rPr>
            </w:pPr>
          </w:p>
        </w:tc>
        <w:tc>
          <w:tcPr>
            <w:tcW w:w="7259" w:type="dxa"/>
            <w:gridSpan w:val="3"/>
            <w:shd w:val="clear" w:color="auto" w:fill="auto"/>
          </w:tcPr>
          <w:p w14:paraId="3A5ACE3E" w14:textId="3B0D8F17" w:rsidR="00083070" w:rsidRPr="00221BC7" w:rsidRDefault="00083070" w:rsidP="00083070">
            <w:pPr>
              <w:spacing w:before="0" w:line="240" w:lineRule="auto"/>
              <w:rPr>
                <w:rFonts w:cs="Arial"/>
                <w:b/>
                <w:bCs/>
              </w:rPr>
            </w:pPr>
            <w:r w:rsidRPr="00221BC7">
              <w:rPr>
                <w:rFonts w:cs="Arial"/>
                <w:b/>
                <w:bCs/>
              </w:rPr>
              <w:t>Chief Executive's Report</w:t>
            </w:r>
            <w:r w:rsidR="004E2EF0" w:rsidRPr="00221BC7">
              <w:rPr>
                <w:rFonts w:cs="Arial"/>
                <w:b/>
                <w:bCs/>
              </w:rPr>
              <w:t xml:space="preserve"> – </w:t>
            </w:r>
            <w:r w:rsidR="00B20B77">
              <w:rPr>
                <w:rFonts w:cs="Arial"/>
                <w:b/>
                <w:bCs/>
              </w:rPr>
              <w:t>February</w:t>
            </w:r>
            <w:r w:rsidR="004E2EF0" w:rsidRPr="00221BC7">
              <w:rPr>
                <w:rFonts w:cs="Arial"/>
                <w:b/>
                <w:bCs/>
              </w:rPr>
              <w:t xml:space="preserve"> 202</w:t>
            </w:r>
            <w:r w:rsidR="00B20B77">
              <w:rPr>
                <w:rFonts w:cs="Arial"/>
                <w:b/>
                <w:bCs/>
              </w:rPr>
              <w:t>4</w:t>
            </w:r>
          </w:p>
          <w:p w14:paraId="38E7E71D" w14:textId="77777777" w:rsidR="00083070" w:rsidRPr="00221BC7" w:rsidRDefault="00083070" w:rsidP="00083070">
            <w:pPr>
              <w:spacing w:before="0" w:line="240" w:lineRule="auto"/>
              <w:rPr>
                <w:rFonts w:cs="Arial"/>
                <w:b/>
                <w:bCs/>
              </w:rPr>
            </w:pPr>
          </w:p>
          <w:p w14:paraId="2599CB69" w14:textId="31A4B9DA" w:rsidR="00083070" w:rsidRPr="00221BC7" w:rsidRDefault="00370C0B" w:rsidP="00083070">
            <w:pPr>
              <w:spacing w:before="0" w:line="240" w:lineRule="auto"/>
              <w:rPr>
                <w:rFonts w:cs="Arial"/>
              </w:rPr>
            </w:pPr>
            <w:r>
              <w:rPr>
                <w:rFonts w:cs="Arial"/>
              </w:rPr>
              <w:t xml:space="preserve">CC </w:t>
            </w:r>
            <w:r w:rsidR="00083070" w:rsidRPr="00221BC7">
              <w:rPr>
                <w:rFonts w:cs="Arial"/>
              </w:rPr>
              <w:t xml:space="preserve">presented his report, a copy of which was </w:t>
            </w:r>
            <w:r w:rsidR="003B79C4">
              <w:rPr>
                <w:rFonts w:cs="Arial"/>
              </w:rPr>
              <w:t>provided</w:t>
            </w:r>
            <w:r w:rsidR="00083070" w:rsidRPr="00221BC7">
              <w:rPr>
                <w:rFonts w:cs="Arial"/>
              </w:rPr>
              <w:t xml:space="preserve"> with the meeting papers</w:t>
            </w:r>
            <w:r w:rsidR="0018452D">
              <w:rPr>
                <w:rFonts w:cs="Arial"/>
              </w:rPr>
              <w:t>. The paper was taken as read;</w:t>
            </w:r>
            <w:r w:rsidR="00083070" w:rsidRPr="00221BC7">
              <w:rPr>
                <w:rFonts w:cs="Arial"/>
              </w:rPr>
              <w:t xml:space="preserve"> the following points of note were made:</w:t>
            </w:r>
          </w:p>
          <w:p w14:paraId="053CCA4A" w14:textId="0829229F" w:rsidR="00083070" w:rsidRPr="00221BC7" w:rsidRDefault="00083070" w:rsidP="00083070">
            <w:pPr>
              <w:spacing w:before="0" w:line="240" w:lineRule="auto"/>
              <w:rPr>
                <w:rFonts w:cs="Arial"/>
              </w:rPr>
            </w:pPr>
          </w:p>
          <w:p w14:paraId="395456BD" w14:textId="3222A07F" w:rsidR="00B20B77" w:rsidRDefault="003B79C4" w:rsidP="00B20B77">
            <w:pPr>
              <w:pStyle w:val="ListParagraph"/>
              <w:numPr>
                <w:ilvl w:val="0"/>
                <w:numId w:val="17"/>
              </w:numPr>
              <w:spacing w:before="0" w:line="240" w:lineRule="auto"/>
              <w:ind w:left="511" w:hanging="450"/>
              <w:rPr>
                <w:rFonts w:cs="Arial"/>
              </w:rPr>
            </w:pPr>
            <w:r>
              <w:rPr>
                <w:rFonts w:cs="Arial"/>
              </w:rPr>
              <w:t xml:space="preserve">The </w:t>
            </w:r>
            <w:r w:rsidR="00D60C16">
              <w:rPr>
                <w:rFonts w:cs="Arial"/>
              </w:rPr>
              <w:t xml:space="preserve">exit position of </w:t>
            </w:r>
            <w:r>
              <w:rPr>
                <w:rFonts w:cs="Arial"/>
              </w:rPr>
              <w:t>20</w:t>
            </w:r>
            <w:r w:rsidR="00D60C16">
              <w:rPr>
                <w:rFonts w:cs="Arial"/>
              </w:rPr>
              <w:t xml:space="preserve">23/24 </w:t>
            </w:r>
            <w:r>
              <w:rPr>
                <w:rFonts w:cs="Arial"/>
              </w:rPr>
              <w:t>will be focus</w:t>
            </w:r>
            <w:r w:rsidR="0018452D">
              <w:rPr>
                <w:rFonts w:cs="Arial"/>
              </w:rPr>
              <w:t xml:space="preserve">ed upon at </w:t>
            </w:r>
            <w:r>
              <w:rPr>
                <w:rFonts w:cs="Arial"/>
              </w:rPr>
              <w:t>today's meeting</w:t>
            </w:r>
            <w:r w:rsidR="0018452D">
              <w:rPr>
                <w:rFonts w:cs="Arial"/>
              </w:rPr>
              <w:t>; it</w:t>
            </w:r>
            <w:r>
              <w:rPr>
                <w:rFonts w:cs="Arial"/>
              </w:rPr>
              <w:t xml:space="preserve"> is important to reflect on </w:t>
            </w:r>
            <w:r w:rsidR="0018452D">
              <w:rPr>
                <w:rFonts w:cs="Arial"/>
              </w:rPr>
              <w:t xml:space="preserve">the achievements made </w:t>
            </w:r>
            <w:r>
              <w:rPr>
                <w:rFonts w:cs="Arial"/>
              </w:rPr>
              <w:t>during this year</w:t>
            </w:r>
            <w:r w:rsidR="0018452D">
              <w:rPr>
                <w:rFonts w:cs="Arial"/>
              </w:rPr>
              <w:t>,</w:t>
            </w:r>
            <w:r>
              <w:rPr>
                <w:rFonts w:cs="Arial"/>
              </w:rPr>
              <w:t xml:space="preserve"> prior to </w:t>
            </w:r>
            <w:r w:rsidR="0018452D">
              <w:rPr>
                <w:rFonts w:cs="Arial"/>
              </w:rPr>
              <w:t>looking at</w:t>
            </w:r>
            <w:r>
              <w:rPr>
                <w:rFonts w:cs="Arial"/>
              </w:rPr>
              <w:t xml:space="preserve"> the 20</w:t>
            </w:r>
            <w:r w:rsidR="00D60C16">
              <w:rPr>
                <w:rFonts w:cs="Arial"/>
              </w:rPr>
              <w:t xml:space="preserve">24/25 </w:t>
            </w:r>
            <w:r>
              <w:rPr>
                <w:rFonts w:cs="Arial"/>
              </w:rPr>
              <w:t>position</w:t>
            </w:r>
            <w:r w:rsidR="00D60C16">
              <w:rPr>
                <w:rFonts w:cs="Arial"/>
              </w:rPr>
              <w:t xml:space="preserve"> and what </w:t>
            </w:r>
            <w:r w:rsidR="0018452D">
              <w:rPr>
                <w:rFonts w:cs="Arial"/>
              </w:rPr>
              <w:t>the ICB wants</w:t>
            </w:r>
            <w:r w:rsidR="00D60C16">
              <w:rPr>
                <w:rFonts w:cs="Arial"/>
              </w:rPr>
              <w:t xml:space="preserve"> to achieve going forward</w:t>
            </w:r>
            <w:r>
              <w:rPr>
                <w:rFonts w:cs="Arial"/>
              </w:rPr>
              <w:t>.</w:t>
            </w:r>
          </w:p>
          <w:p w14:paraId="5C42A8BF" w14:textId="07CE94F9" w:rsidR="00203265" w:rsidRDefault="00D60C16" w:rsidP="00091E27">
            <w:pPr>
              <w:pStyle w:val="ListParagraph"/>
              <w:numPr>
                <w:ilvl w:val="0"/>
                <w:numId w:val="17"/>
              </w:numPr>
              <w:spacing w:before="0" w:line="240" w:lineRule="auto"/>
              <w:ind w:left="511" w:hanging="450"/>
              <w:rPr>
                <w:rFonts w:cs="Arial"/>
              </w:rPr>
            </w:pPr>
            <w:r w:rsidRPr="00D60C16">
              <w:rPr>
                <w:rFonts w:cs="Arial"/>
              </w:rPr>
              <w:t>Ongoing industrial action</w:t>
            </w:r>
            <w:r w:rsidR="003B79C4">
              <w:rPr>
                <w:rFonts w:cs="Arial"/>
              </w:rPr>
              <w:t xml:space="preserve"> by junior doctors was announced yesterday</w:t>
            </w:r>
            <w:r w:rsidR="0018452D">
              <w:rPr>
                <w:rFonts w:cs="Arial"/>
              </w:rPr>
              <w:t>; a</w:t>
            </w:r>
            <w:r w:rsidRPr="00D60C16">
              <w:rPr>
                <w:rFonts w:cs="Arial"/>
              </w:rPr>
              <w:t xml:space="preserve">ssurance </w:t>
            </w:r>
            <w:r w:rsidR="003B79C4">
              <w:rPr>
                <w:rFonts w:cs="Arial"/>
              </w:rPr>
              <w:t xml:space="preserve">was provided that the whole system </w:t>
            </w:r>
            <w:r>
              <w:rPr>
                <w:rFonts w:cs="Arial"/>
              </w:rPr>
              <w:t xml:space="preserve">will </w:t>
            </w:r>
            <w:r w:rsidR="003B79C4">
              <w:rPr>
                <w:rFonts w:cs="Arial"/>
              </w:rPr>
              <w:t xml:space="preserve">prepare and </w:t>
            </w:r>
            <w:r>
              <w:rPr>
                <w:rFonts w:cs="Arial"/>
              </w:rPr>
              <w:t>respond as required.</w:t>
            </w:r>
          </w:p>
          <w:p w14:paraId="594BEFE7" w14:textId="28556C08" w:rsidR="00D60C16" w:rsidRDefault="003B79C4" w:rsidP="00091E27">
            <w:pPr>
              <w:pStyle w:val="ListParagraph"/>
              <w:numPr>
                <w:ilvl w:val="0"/>
                <w:numId w:val="17"/>
              </w:numPr>
              <w:spacing w:before="0" w:line="240" w:lineRule="auto"/>
              <w:ind w:left="511" w:hanging="450"/>
              <w:rPr>
                <w:rFonts w:cs="Arial"/>
              </w:rPr>
            </w:pPr>
            <w:r>
              <w:rPr>
                <w:rFonts w:cs="Arial"/>
              </w:rPr>
              <w:t>The</w:t>
            </w:r>
            <w:r w:rsidR="00D60C16">
              <w:rPr>
                <w:rFonts w:cs="Arial"/>
              </w:rPr>
              <w:t xml:space="preserve"> work around </w:t>
            </w:r>
            <w:r>
              <w:rPr>
                <w:rFonts w:cs="Arial"/>
              </w:rPr>
              <w:t xml:space="preserve">the ICB </w:t>
            </w:r>
            <w:r w:rsidR="00D60C16">
              <w:rPr>
                <w:rFonts w:cs="Arial"/>
              </w:rPr>
              <w:t xml:space="preserve">restructure of staff </w:t>
            </w:r>
            <w:r>
              <w:rPr>
                <w:rFonts w:cs="Arial"/>
              </w:rPr>
              <w:t>is now being concluded. T</w:t>
            </w:r>
            <w:r w:rsidR="00D60C16">
              <w:rPr>
                <w:rFonts w:cs="Arial"/>
              </w:rPr>
              <w:t xml:space="preserve">hanks </w:t>
            </w:r>
            <w:r>
              <w:rPr>
                <w:rFonts w:cs="Arial"/>
              </w:rPr>
              <w:t xml:space="preserve">were conveyed </w:t>
            </w:r>
            <w:r w:rsidR="00D60C16">
              <w:rPr>
                <w:rFonts w:cs="Arial"/>
              </w:rPr>
              <w:t xml:space="preserve">to all </w:t>
            </w:r>
            <w:r w:rsidR="00CD41B4">
              <w:rPr>
                <w:rFonts w:cs="Arial"/>
              </w:rPr>
              <w:t>colleagues</w:t>
            </w:r>
            <w:r w:rsidR="00D60C16">
              <w:rPr>
                <w:rFonts w:cs="Arial"/>
              </w:rPr>
              <w:t xml:space="preserve"> working through this</w:t>
            </w:r>
            <w:r>
              <w:rPr>
                <w:rFonts w:cs="Arial"/>
              </w:rPr>
              <w:t xml:space="preserve"> with care, sensitivity,</w:t>
            </w:r>
            <w:r w:rsidR="00D60C16">
              <w:rPr>
                <w:rFonts w:cs="Arial"/>
              </w:rPr>
              <w:t xml:space="preserve"> </w:t>
            </w:r>
            <w:r>
              <w:rPr>
                <w:rFonts w:cs="Arial"/>
              </w:rPr>
              <w:t xml:space="preserve">and </w:t>
            </w:r>
            <w:r w:rsidR="00CD41B4">
              <w:rPr>
                <w:rFonts w:cs="Arial"/>
              </w:rPr>
              <w:t>determination</w:t>
            </w:r>
            <w:r w:rsidR="00D60C16">
              <w:rPr>
                <w:rFonts w:cs="Arial"/>
              </w:rPr>
              <w:t xml:space="preserve"> to resize and reshape </w:t>
            </w:r>
            <w:r>
              <w:rPr>
                <w:rFonts w:cs="Arial"/>
              </w:rPr>
              <w:t xml:space="preserve">the organisation </w:t>
            </w:r>
            <w:r w:rsidR="00D60C16">
              <w:rPr>
                <w:rFonts w:cs="Arial"/>
              </w:rPr>
              <w:t xml:space="preserve">due to </w:t>
            </w:r>
            <w:r>
              <w:rPr>
                <w:rFonts w:cs="Arial"/>
              </w:rPr>
              <w:t xml:space="preserve">the </w:t>
            </w:r>
            <w:r w:rsidR="00D60C16">
              <w:rPr>
                <w:rFonts w:cs="Arial"/>
              </w:rPr>
              <w:t xml:space="preserve">forward focus. </w:t>
            </w:r>
            <w:r>
              <w:rPr>
                <w:rFonts w:cs="Arial"/>
              </w:rPr>
              <w:t>This has been a</w:t>
            </w:r>
            <w:r w:rsidR="00D60C16">
              <w:rPr>
                <w:rFonts w:cs="Arial"/>
              </w:rPr>
              <w:t xml:space="preserve">pproached </w:t>
            </w:r>
            <w:r w:rsidR="0018452D">
              <w:rPr>
                <w:rFonts w:cs="Arial"/>
              </w:rPr>
              <w:t>with</w:t>
            </w:r>
            <w:r w:rsidR="00D60C16">
              <w:rPr>
                <w:rFonts w:cs="Arial"/>
              </w:rPr>
              <w:t xml:space="preserve"> </w:t>
            </w:r>
            <w:r>
              <w:rPr>
                <w:rFonts w:cs="Arial"/>
              </w:rPr>
              <w:t xml:space="preserve">a </w:t>
            </w:r>
            <w:r w:rsidR="00D60C16">
              <w:rPr>
                <w:rFonts w:cs="Arial"/>
              </w:rPr>
              <w:t>kind</w:t>
            </w:r>
            <w:r>
              <w:rPr>
                <w:rFonts w:cs="Arial"/>
              </w:rPr>
              <w:t xml:space="preserve">, </w:t>
            </w:r>
            <w:r w:rsidR="00D60C16">
              <w:rPr>
                <w:rFonts w:cs="Arial"/>
              </w:rPr>
              <w:t xml:space="preserve">compassionate </w:t>
            </w:r>
            <w:r>
              <w:rPr>
                <w:rFonts w:cs="Arial"/>
              </w:rPr>
              <w:t xml:space="preserve">and thoughtful </w:t>
            </w:r>
            <w:r w:rsidR="00CD41B4">
              <w:rPr>
                <w:rFonts w:cs="Arial"/>
              </w:rPr>
              <w:t>spirit</w:t>
            </w:r>
            <w:r>
              <w:rPr>
                <w:rFonts w:cs="Arial"/>
              </w:rPr>
              <w:t>.</w:t>
            </w:r>
          </w:p>
          <w:p w14:paraId="48C08B1D" w14:textId="04C1026A" w:rsidR="00D60C16" w:rsidRDefault="00595BD0" w:rsidP="00091E27">
            <w:pPr>
              <w:pStyle w:val="ListParagraph"/>
              <w:numPr>
                <w:ilvl w:val="0"/>
                <w:numId w:val="17"/>
              </w:numPr>
              <w:spacing w:before="0" w:line="240" w:lineRule="auto"/>
              <w:ind w:left="511" w:hanging="450"/>
              <w:rPr>
                <w:rFonts w:cs="Arial"/>
              </w:rPr>
            </w:pPr>
            <w:r>
              <w:rPr>
                <w:rFonts w:cs="Arial"/>
              </w:rPr>
              <w:t>D</w:t>
            </w:r>
            <w:r w:rsidR="00D60C16">
              <w:rPr>
                <w:rFonts w:cs="Arial"/>
              </w:rPr>
              <w:t xml:space="preserve">espite </w:t>
            </w:r>
            <w:r>
              <w:rPr>
                <w:rFonts w:cs="Arial"/>
              </w:rPr>
              <w:t xml:space="preserve">the </w:t>
            </w:r>
            <w:r w:rsidR="00D60C16">
              <w:rPr>
                <w:rFonts w:cs="Arial"/>
              </w:rPr>
              <w:t xml:space="preserve">challenges </w:t>
            </w:r>
            <w:r>
              <w:rPr>
                <w:rFonts w:cs="Arial"/>
              </w:rPr>
              <w:t xml:space="preserve">faced by the NHS, it is </w:t>
            </w:r>
            <w:r w:rsidR="00D60C16">
              <w:rPr>
                <w:rFonts w:cs="Arial"/>
              </w:rPr>
              <w:t>s</w:t>
            </w:r>
            <w:r>
              <w:rPr>
                <w:rFonts w:cs="Arial"/>
              </w:rPr>
              <w:t>t</w:t>
            </w:r>
            <w:r w:rsidR="00D60C16">
              <w:rPr>
                <w:rFonts w:cs="Arial"/>
              </w:rPr>
              <w:t xml:space="preserve">ill </w:t>
            </w:r>
            <w:r>
              <w:rPr>
                <w:rFonts w:cs="Arial"/>
              </w:rPr>
              <w:t xml:space="preserve">a preferred </w:t>
            </w:r>
            <w:r w:rsidR="00D60C16">
              <w:rPr>
                <w:rFonts w:cs="Arial"/>
              </w:rPr>
              <w:t xml:space="preserve">future option </w:t>
            </w:r>
            <w:r w:rsidR="0018452D">
              <w:rPr>
                <w:rFonts w:cs="Arial"/>
              </w:rPr>
              <w:t xml:space="preserve">of employment </w:t>
            </w:r>
            <w:r w:rsidR="00D60C16">
              <w:rPr>
                <w:rFonts w:cs="Arial"/>
              </w:rPr>
              <w:t xml:space="preserve">for </w:t>
            </w:r>
            <w:r>
              <w:rPr>
                <w:rFonts w:cs="Arial"/>
              </w:rPr>
              <w:t>young</w:t>
            </w:r>
            <w:r w:rsidR="00D60C16">
              <w:rPr>
                <w:rFonts w:cs="Arial"/>
              </w:rPr>
              <w:t xml:space="preserve"> people</w:t>
            </w:r>
            <w:r>
              <w:rPr>
                <w:rFonts w:cs="Arial"/>
              </w:rPr>
              <w:t>,</w:t>
            </w:r>
            <w:r w:rsidR="00D60C16">
              <w:rPr>
                <w:rFonts w:cs="Arial"/>
              </w:rPr>
              <w:t xml:space="preserve"> link</w:t>
            </w:r>
            <w:r>
              <w:rPr>
                <w:rFonts w:cs="Arial"/>
              </w:rPr>
              <w:t>ing</w:t>
            </w:r>
            <w:r w:rsidR="00D60C16">
              <w:rPr>
                <w:rFonts w:cs="Arial"/>
              </w:rPr>
              <w:t xml:space="preserve"> to </w:t>
            </w:r>
            <w:r>
              <w:rPr>
                <w:rFonts w:cs="Arial"/>
              </w:rPr>
              <w:t xml:space="preserve">the </w:t>
            </w:r>
            <w:r w:rsidR="00D60C16">
              <w:rPr>
                <w:rFonts w:cs="Arial"/>
              </w:rPr>
              <w:t xml:space="preserve">work </w:t>
            </w:r>
            <w:r>
              <w:rPr>
                <w:rFonts w:cs="Arial"/>
              </w:rPr>
              <w:t xml:space="preserve">being undertaken in partnership with </w:t>
            </w:r>
            <w:r w:rsidR="0018452D">
              <w:rPr>
                <w:rFonts w:cs="Arial"/>
              </w:rPr>
              <w:t>the</w:t>
            </w:r>
            <w:r>
              <w:rPr>
                <w:rFonts w:cs="Arial"/>
              </w:rPr>
              <w:t xml:space="preserve"> </w:t>
            </w:r>
            <w:r w:rsidR="0018452D">
              <w:rPr>
                <w:rFonts w:cs="Arial"/>
              </w:rPr>
              <w:t>A</w:t>
            </w:r>
            <w:r>
              <w:rPr>
                <w:rFonts w:cs="Arial"/>
              </w:rPr>
              <w:t xml:space="preserve">nchor </w:t>
            </w:r>
            <w:r w:rsidR="0018452D">
              <w:rPr>
                <w:rFonts w:cs="Arial"/>
              </w:rPr>
              <w:t>I</w:t>
            </w:r>
            <w:r>
              <w:rPr>
                <w:rFonts w:cs="Arial"/>
              </w:rPr>
              <w:t>nstitution</w:t>
            </w:r>
            <w:r w:rsidR="00D60C16">
              <w:rPr>
                <w:rFonts w:cs="Arial"/>
              </w:rPr>
              <w:t>.</w:t>
            </w:r>
          </w:p>
          <w:p w14:paraId="7274F957" w14:textId="51F71033" w:rsidR="00E90179" w:rsidRPr="00E90179" w:rsidRDefault="00595BD0" w:rsidP="00E90179">
            <w:pPr>
              <w:pStyle w:val="ListParagraph"/>
              <w:numPr>
                <w:ilvl w:val="0"/>
                <w:numId w:val="17"/>
              </w:numPr>
              <w:spacing w:before="0" w:line="240" w:lineRule="auto"/>
              <w:ind w:left="511" w:hanging="450"/>
              <w:rPr>
                <w:rFonts w:cs="Arial"/>
              </w:rPr>
            </w:pPr>
            <w:r w:rsidRPr="00E90179">
              <w:rPr>
                <w:rFonts w:cs="Arial"/>
              </w:rPr>
              <w:t xml:space="preserve">Colleagues working at </w:t>
            </w:r>
            <w:r w:rsidR="0018452D" w:rsidRPr="00E90179">
              <w:rPr>
                <w:rFonts w:cs="Arial"/>
              </w:rPr>
              <w:t>A</w:t>
            </w:r>
            <w:r w:rsidR="00D60C16" w:rsidRPr="00E90179">
              <w:rPr>
                <w:rFonts w:cs="Arial"/>
              </w:rPr>
              <w:t xml:space="preserve">cute sites </w:t>
            </w:r>
            <w:r w:rsidRPr="00E90179">
              <w:rPr>
                <w:rFonts w:cs="Arial"/>
              </w:rPr>
              <w:t xml:space="preserve">who have been </w:t>
            </w:r>
            <w:r w:rsidR="00D60C16" w:rsidRPr="00E90179">
              <w:rPr>
                <w:rFonts w:cs="Arial"/>
              </w:rPr>
              <w:t>support</w:t>
            </w:r>
            <w:r w:rsidRPr="00E90179">
              <w:rPr>
                <w:rFonts w:cs="Arial"/>
              </w:rPr>
              <w:t xml:space="preserve">ing ambulance </w:t>
            </w:r>
            <w:r w:rsidR="00D60C16" w:rsidRPr="00E90179">
              <w:rPr>
                <w:rFonts w:cs="Arial"/>
              </w:rPr>
              <w:t>handover</w:t>
            </w:r>
            <w:r w:rsidRPr="00E90179">
              <w:rPr>
                <w:rFonts w:cs="Arial"/>
              </w:rPr>
              <w:t>s</w:t>
            </w:r>
            <w:r w:rsidR="00D60C16" w:rsidRPr="00E90179">
              <w:rPr>
                <w:rFonts w:cs="Arial"/>
              </w:rPr>
              <w:t xml:space="preserve"> in </w:t>
            </w:r>
            <w:r w:rsidRPr="00E90179">
              <w:rPr>
                <w:rFonts w:cs="Arial"/>
              </w:rPr>
              <w:t>T</w:t>
            </w:r>
            <w:r w:rsidR="00D60C16" w:rsidRPr="00E90179">
              <w:rPr>
                <w:rFonts w:cs="Arial"/>
              </w:rPr>
              <w:t>rusts</w:t>
            </w:r>
            <w:r w:rsidRPr="00E90179">
              <w:rPr>
                <w:rFonts w:cs="Arial"/>
              </w:rPr>
              <w:t xml:space="preserve"> were thanked for their hard work</w:t>
            </w:r>
            <w:r w:rsidR="00D60C16" w:rsidRPr="00E90179">
              <w:rPr>
                <w:rFonts w:cs="Arial"/>
              </w:rPr>
              <w:t xml:space="preserve"> over </w:t>
            </w:r>
            <w:r w:rsidR="0018452D" w:rsidRPr="00E90179">
              <w:rPr>
                <w:rFonts w:cs="Arial"/>
              </w:rPr>
              <w:t xml:space="preserve">the </w:t>
            </w:r>
            <w:r w:rsidR="00D60C16" w:rsidRPr="00E90179">
              <w:rPr>
                <w:rFonts w:cs="Arial"/>
              </w:rPr>
              <w:t>winter</w:t>
            </w:r>
            <w:r w:rsidRPr="00E90179">
              <w:rPr>
                <w:rFonts w:cs="Arial"/>
              </w:rPr>
              <w:t xml:space="preserve">; it is hoped that this will be </w:t>
            </w:r>
            <w:r w:rsidR="00D60C16" w:rsidRPr="00E90179">
              <w:rPr>
                <w:rFonts w:cs="Arial"/>
              </w:rPr>
              <w:t>sustain</w:t>
            </w:r>
            <w:r w:rsidRPr="00E90179">
              <w:rPr>
                <w:rFonts w:cs="Arial"/>
              </w:rPr>
              <w:t>able and continue to be embed</w:t>
            </w:r>
            <w:r w:rsidR="00E90179" w:rsidRPr="00E90179">
              <w:rPr>
                <w:rFonts w:cs="Arial"/>
              </w:rPr>
              <w:t>ded</w:t>
            </w:r>
            <w:r w:rsidRPr="00E90179">
              <w:rPr>
                <w:rFonts w:cs="Arial"/>
              </w:rPr>
              <w:t xml:space="preserve"> into the recovery of urgent and emergency care.</w:t>
            </w:r>
            <w:r w:rsidR="00E90179" w:rsidRPr="00E90179">
              <w:rPr>
                <w:rFonts w:cs="Arial"/>
              </w:rPr>
              <w:t xml:space="preserve"> RW congratulated Stephen Posey and Hal Spencer on the ambulance turnover improvements; he hoped that this could be continued. </w:t>
            </w:r>
          </w:p>
          <w:p w14:paraId="52B4E909" w14:textId="77777777" w:rsidR="00D60C16" w:rsidRPr="00E90179" w:rsidRDefault="00D60C16" w:rsidP="00E90179">
            <w:pPr>
              <w:pStyle w:val="ListParagraph"/>
              <w:spacing w:before="0" w:line="240" w:lineRule="auto"/>
              <w:ind w:left="511"/>
              <w:rPr>
                <w:rFonts w:cs="Arial"/>
              </w:rPr>
            </w:pPr>
          </w:p>
          <w:p w14:paraId="66D7136D" w14:textId="3F761646" w:rsidR="00D60C16" w:rsidRDefault="00D60C16" w:rsidP="00D60C16">
            <w:pPr>
              <w:spacing w:before="0" w:line="240" w:lineRule="auto"/>
              <w:ind w:left="61"/>
              <w:rPr>
                <w:rFonts w:cs="Arial"/>
              </w:rPr>
            </w:pPr>
            <w:r w:rsidRPr="00D60C16">
              <w:rPr>
                <w:rFonts w:cs="Arial"/>
              </w:rPr>
              <w:t xml:space="preserve">RW acknowledged </w:t>
            </w:r>
            <w:r w:rsidR="00595BD0">
              <w:rPr>
                <w:rFonts w:cs="Arial"/>
              </w:rPr>
              <w:t xml:space="preserve">the </w:t>
            </w:r>
            <w:r w:rsidRPr="00D60C16">
              <w:rPr>
                <w:rFonts w:cs="Arial"/>
              </w:rPr>
              <w:t xml:space="preserve">reduction </w:t>
            </w:r>
            <w:r w:rsidR="00595BD0">
              <w:rPr>
                <w:rFonts w:cs="Arial"/>
              </w:rPr>
              <w:t xml:space="preserve">undertaken within the </w:t>
            </w:r>
            <w:r w:rsidRPr="00D60C16">
              <w:rPr>
                <w:rFonts w:cs="Arial"/>
              </w:rPr>
              <w:t xml:space="preserve">centre of </w:t>
            </w:r>
            <w:r w:rsidR="00595BD0">
              <w:rPr>
                <w:rFonts w:cs="Arial"/>
              </w:rPr>
              <w:t xml:space="preserve">the </w:t>
            </w:r>
            <w:r w:rsidR="00013E2E">
              <w:rPr>
                <w:rFonts w:cs="Arial"/>
              </w:rPr>
              <w:t>ICB</w:t>
            </w:r>
            <w:r w:rsidR="00E90179">
              <w:rPr>
                <w:rFonts w:cs="Arial"/>
              </w:rPr>
              <w:t>,</w:t>
            </w:r>
            <w:r w:rsidR="00595BD0">
              <w:rPr>
                <w:rFonts w:cs="Arial"/>
              </w:rPr>
              <w:t xml:space="preserve"> </w:t>
            </w:r>
            <w:r w:rsidR="00E90179">
              <w:rPr>
                <w:rFonts w:cs="Arial"/>
              </w:rPr>
              <w:t xml:space="preserve">which </w:t>
            </w:r>
            <w:r w:rsidR="00595BD0">
              <w:rPr>
                <w:rFonts w:cs="Arial"/>
              </w:rPr>
              <w:t>has been very professionally and compassionately handled.</w:t>
            </w:r>
            <w:r w:rsidRPr="00D60C16">
              <w:rPr>
                <w:rFonts w:cs="Arial"/>
              </w:rPr>
              <w:t xml:space="preserve"> </w:t>
            </w:r>
          </w:p>
          <w:p w14:paraId="26CBB2F2" w14:textId="77777777" w:rsidR="00595BD0" w:rsidRDefault="00595BD0" w:rsidP="00E90179">
            <w:pPr>
              <w:spacing w:before="0" w:line="240" w:lineRule="auto"/>
              <w:rPr>
                <w:rFonts w:cs="Arial"/>
              </w:rPr>
            </w:pPr>
          </w:p>
          <w:p w14:paraId="41F95FF6" w14:textId="410FC32B" w:rsidR="00083070" w:rsidRDefault="00083070" w:rsidP="00663A0E">
            <w:pPr>
              <w:pStyle w:val="SecondExtraAppendixHeading"/>
              <w:spacing w:before="0" w:line="240" w:lineRule="auto"/>
              <w:jc w:val="left"/>
              <w:rPr>
                <w:rFonts w:ascii="Arial" w:hAnsi="Arial" w:cs="Arial"/>
                <w:bCs/>
                <w:caps w:val="0"/>
              </w:rPr>
            </w:pPr>
            <w:r w:rsidRPr="00221BC7">
              <w:rPr>
                <w:rFonts w:ascii="Arial" w:hAnsi="Arial" w:cs="Arial"/>
                <w:bCs/>
                <w:caps w:val="0"/>
              </w:rPr>
              <w:t xml:space="preserve">The Board NOTED the Chief Executive's </w:t>
            </w:r>
            <w:proofErr w:type="gramStart"/>
            <w:r w:rsidRPr="00221BC7">
              <w:rPr>
                <w:rFonts w:ascii="Arial" w:hAnsi="Arial" w:cs="Arial"/>
                <w:bCs/>
                <w:caps w:val="0"/>
              </w:rPr>
              <w:t>report</w:t>
            </w:r>
            <w:proofErr w:type="gramEnd"/>
          </w:p>
          <w:p w14:paraId="5F78E61C" w14:textId="508D5A37" w:rsidR="00F65E9B" w:rsidRPr="00221BC7" w:rsidRDefault="00F65E9B" w:rsidP="00663A0E">
            <w:pPr>
              <w:pStyle w:val="SecondExtraAppendixHeading"/>
              <w:spacing w:before="0" w:line="240" w:lineRule="auto"/>
              <w:jc w:val="left"/>
              <w:rPr>
                <w:rFonts w:cs="Arial"/>
                <w:b w:val="0"/>
                <w:bCs/>
              </w:rPr>
            </w:pPr>
          </w:p>
        </w:tc>
        <w:tc>
          <w:tcPr>
            <w:tcW w:w="1011" w:type="dxa"/>
          </w:tcPr>
          <w:p w14:paraId="3C2096DD" w14:textId="3E44A32D" w:rsidR="00083070" w:rsidRPr="00F54B44" w:rsidRDefault="00083070" w:rsidP="00083070">
            <w:pPr>
              <w:spacing w:before="0" w:line="240" w:lineRule="auto"/>
              <w:jc w:val="center"/>
              <w:rPr>
                <w:rFonts w:cs="Arial"/>
                <w:b/>
                <w:bCs/>
              </w:rPr>
            </w:pPr>
          </w:p>
        </w:tc>
      </w:tr>
      <w:tr w:rsidR="00B20B77" w:rsidRPr="00F54B44" w14:paraId="077E133A" w14:textId="77777777" w:rsidTr="001D30C7">
        <w:tc>
          <w:tcPr>
            <w:tcW w:w="1355" w:type="dxa"/>
          </w:tcPr>
          <w:p w14:paraId="752FF111" w14:textId="77777777" w:rsidR="00B20B77" w:rsidRDefault="00B20B77" w:rsidP="004E2EF0">
            <w:pPr>
              <w:spacing w:before="0" w:line="240" w:lineRule="auto"/>
              <w:jc w:val="left"/>
              <w:rPr>
                <w:rFonts w:cs="Arial"/>
                <w:b/>
                <w:bCs/>
              </w:rPr>
            </w:pPr>
            <w:r>
              <w:rPr>
                <w:rFonts w:cs="Arial"/>
                <w:b/>
                <w:bCs/>
              </w:rPr>
              <w:t>ICBP/2324/</w:t>
            </w:r>
          </w:p>
          <w:p w14:paraId="0202F0F8" w14:textId="284DA971" w:rsidR="00B20B77" w:rsidRPr="004E2EF0" w:rsidRDefault="00B20B77" w:rsidP="004E2EF0">
            <w:pPr>
              <w:spacing w:before="0" w:line="240" w:lineRule="auto"/>
              <w:jc w:val="left"/>
              <w:rPr>
                <w:rFonts w:cs="Arial"/>
                <w:b/>
                <w:bCs/>
              </w:rPr>
            </w:pPr>
            <w:r>
              <w:rPr>
                <w:rFonts w:cs="Arial"/>
                <w:b/>
                <w:bCs/>
              </w:rPr>
              <w:t>148</w:t>
            </w:r>
          </w:p>
        </w:tc>
        <w:tc>
          <w:tcPr>
            <w:tcW w:w="7259" w:type="dxa"/>
            <w:gridSpan w:val="3"/>
          </w:tcPr>
          <w:p w14:paraId="0993FB4E" w14:textId="7C2F719D" w:rsidR="00B20B77" w:rsidRDefault="00B20B77" w:rsidP="00CC5275">
            <w:pPr>
              <w:shd w:val="clear" w:color="auto" w:fill="FFFFFF" w:themeFill="background1"/>
              <w:spacing w:before="0" w:line="240" w:lineRule="auto"/>
              <w:rPr>
                <w:rFonts w:cs="Arial"/>
                <w:b/>
                <w:bCs/>
              </w:rPr>
            </w:pPr>
            <w:r>
              <w:rPr>
                <w:rFonts w:cs="Arial"/>
                <w:b/>
                <w:bCs/>
              </w:rPr>
              <w:t>Board Assurance Framework</w:t>
            </w:r>
            <w:r w:rsidR="00710240">
              <w:rPr>
                <w:rFonts w:cs="Arial"/>
                <w:b/>
                <w:bCs/>
              </w:rPr>
              <w:t xml:space="preserve"> (BAF) – Quarter 3</w:t>
            </w:r>
          </w:p>
          <w:p w14:paraId="1C784464" w14:textId="77777777" w:rsidR="00B20B77" w:rsidRDefault="00B20B77" w:rsidP="00CC5275">
            <w:pPr>
              <w:shd w:val="clear" w:color="auto" w:fill="FFFFFF" w:themeFill="background1"/>
              <w:spacing w:before="0" w:line="240" w:lineRule="auto"/>
              <w:rPr>
                <w:rFonts w:cs="Arial"/>
                <w:b/>
                <w:bCs/>
              </w:rPr>
            </w:pPr>
          </w:p>
          <w:p w14:paraId="73105FC8" w14:textId="10CECC63" w:rsidR="00A37269" w:rsidRDefault="00710240" w:rsidP="00CC5275">
            <w:pPr>
              <w:shd w:val="clear" w:color="auto" w:fill="FFFFFF" w:themeFill="background1"/>
              <w:spacing w:before="0" w:line="240" w:lineRule="auto"/>
              <w:rPr>
                <w:rFonts w:cs="Arial"/>
              </w:rPr>
            </w:pPr>
            <w:r>
              <w:rPr>
                <w:rFonts w:cs="Arial"/>
              </w:rPr>
              <w:t>Helen Dillistone (HD) advised that the narrative of some</w:t>
            </w:r>
            <w:r w:rsidR="00A37269">
              <w:rPr>
                <w:rFonts w:cs="Arial"/>
              </w:rPr>
              <w:t xml:space="preserve"> risk</w:t>
            </w:r>
            <w:r>
              <w:rPr>
                <w:rFonts w:cs="Arial"/>
              </w:rPr>
              <w:t xml:space="preserve"> descriptions</w:t>
            </w:r>
            <w:r w:rsidR="00A37269">
              <w:rPr>
                <w:rFonts w:cs="Arial"/>
              </w:rPr>
              <w:t xml:space="preserve"> </w:t>
            </w:r>
            <w:r w:rsidR="00E90179">
              <w:rPr>
                <w:rFonts w:cs="Arial"/>
              </w:rPr>
              <w:t>has</w:t>
            </w:r>
            <w:r>
              <w:rPr>
                <w:rFonts w:cs="Arial"/>
              </w:rPr>
              <w:t xml:space="preserve"> been </w:t>
            </w:r>
            <w:r w:rsidR="00A37269">
              <w:rPr>
                <w:rFonts w:cs="Arial"/>
              </w:rPr>
              <w:t>amended to strengthen the wording</w:t>
            </w:r>
            <w:r>
              <w:rPr>
                <w:rFonts w:cs="Arial"/>
              </w:rPr>
              <w:t>.</w:t>
            </w:r>
            <w:r w:rsidR="00A37269">
              <w:rPr>
                <w:rFonts w:cs="Arial"/>
              </w:rPr>
              <w:t xml:space="preserve"> </w:t>
            </w:r>
            <w:r>
              <w:rPr>
                <w:rFonts w:cs="Arial"/>
              </w:rPr>
              <w:t xml:space="preserve">The </w:t>
            </w:r>
            <w:r w:rsidR="00A37269">
              <w:rPr>
                <w:rFonts w:cs="Arial"/>
              </w:rPr>
              <w:t xml:space="preserve">Board </w:t>
            </w:r>
            <w:r>
              <w:rPr>
                <w:rFonts w:cs="Arial"/>
              </w:rPr>
              <w:t>was requested to note</w:t>
            </w:r>
            <w:r w:rsidR="00A37269">
              <w:rPr>
                <w:rFonts w:cs="Arial"/>
              </w:rPr>
              <w:t xml:space="preserve"> the increase</w:t>
            </w:r>
            <w:r>
              <w:rPr>
                <w:rFonts w:cs="Arial"/>
              </w:rPr>
              <w:t>d score of Strategic R</w:t>
            </w:r>
            <w:r w:rsidR="00A37269">
              <w:rPr>
                <w:rFonts w:cs="Arial"/>
              </w:rPr>
              <w:t xml:space="preserve">isk 4 due to the likelihood of </w:t>
            </w:r>
            <w:r>
              <w:rPr>
                <w:rFonts w:cs="Arial"/>
              </w:rPr>
              <w:t xml:space="preserve">the </w:t>
            </w:r>
            <w:r w:rsidR="00A37269">
              <w:rPr>
                <w:rFonts w:cs="Arial"/>
              </w:rPr>
              <w:t xml:space="preserve">system reporting </w:t>
            </w:r>
            <w:r>
              <w:rPr>
                <w:rFonts w:cs="Arial"/>
              </w:rPr>
              <w:t xml:space="preserve">a </w:t>
            </w:r>
            <w:r w:rsidR="00013E2E">
              <w:rPr>
                <w:rFonts w:cs="Arial"/>
              </w:rPr>
              <w:t>deficit</w:t>
            </w:r>
            <w:r w:rsidR="00A37269">
              <w:rPr>
                <w:rFonts w:cs="Arial"/>
              </w:rPr>
              <w:t xml:space="preserve"> position for </w:t>
            </w:r>
            <w:r>
              <w:rPr>
                <w:rFonts w:cs="Arial"/>
              </w:rPr>
              <w:t>20</w:t>
            </w:r>
            <w:r w:rsidR="00A37269">
              <w:rPr>
                <w:rFonts w:cs="Arial"/>
              </w:rPr>
              <w:t>23/24</w:t>
            </w:r>
            <w:r>
              <w:rPr>
                <w:rFonts w:cs="Arial"/>
              </w:rPr>
              <w:t xml:space="preserve">, resulting in a significant recurrent </w:t>
            </w:r>
            <w:r w:rsidR="00A37269">
              <w:rPr>
                <w:rFonts w:cs="Arial"/>
              </w:rPr>
              <w:t xml:space="preserve">deficit </w:t>
            </w:r>
            <w:r>
              <w:rPr>
                <w:rFonts w:cs="Arial"/>
              </w:rPr>
              <w:t>in</w:t>
            </w:r>
            <w:r w:rsidR="00A37269">
              <w:rPr>
                <w:rFonts w:cs="Arial"/>
              </w:rPr>
              <w:t xml:space="preserve"> </w:t>
            </w:r>
            <w:r>
              <w:rPr>
                <w:rFonts w:cs="Arial"/>
              </w:rPr>
              <w:t>20</w:t>
            </w:r>
            <w:r w:rsidR="00A37269">
              <w:rPr>
                <w:rFonts w:cs="Arial"/>
              </w:rPr>
              <w:t xml:space="preserve">24/25. Work </w:t>
            </w:r>
            <w:r>
              <w:rPr>
                <w:rFonts w:cs="Arial"/>
              </w:rPr>
              <w:t>is being undertaken</w:t>
            </w:r>
            <w:r w:rsidR="00A37269">
              <w:rPr>
                <w:rFonts w:cs="Arial"/>
              </w:rPr>
              <w:t xml:space="preserve"> to </w:t>
            </w:r>
            <w:r>
              <w:rPr>
                <w:rFonts w:cs="Arial"/>
              </w:rPr>
              <w:t xml:space="preserve">end the </w:t>
            </w:r>
            <w:r w:rsidR="00A37269">
              <w:rPr>
                <w:rFonts w:cs="Arial"/>
              </w:rPr>
              <w:t xml:space="preserve">year in </w:t>
            </w:r>
            <w:r>
              <w:rPr>
                <w:rFonts w:cs="Arial"/>
              </w:rPr>
              <w:t xml:space="preserve">the </w:t>
            </w:r>
            <w:r w:rsidR="00A37269">
              <w:rPr>
                <w:rFonts w:cs="Arial"/>
              </w:rPr>
              <w:t xml:space="preserve">strongest </w:t>
            </w:r>
            <w:r>
              <w:rPr>
                <w:rFonts w:cs="Arial"/>
              </w:rPr>
              <w:t xml:space="preserve">possible </w:t>
            </w:r>
            <w:r w:rsidR="00A37269">
              <w:rPr>
                <w:rFonts w:cs="Arial"/>
              </w:rPr>
              <w:t>position,</w:t>
            </w:r>
            <w:r>
              <w:rPr>
                <w:rFonts w:cs="Arial"/>
              </w:rPr>
              <w:t xml:space="preserve"> notwithstanding the</w:t>
            </w:r>
            <w:r w:rsidR="00A37269">
              <w:rPr>
                <w:rFonts w:cs="Arial"/>
              </w:rPr>
              <w:t xml:space="preserve"> challenges </w:t>
            </w:r>
            <w:r w:rsidR="00E90179">
              <w:rPr>
                <w:rFonts w:cs="Arial"/>
              </w:rPr>
              <w:t xml:space="preserve">being faced </w:t>
            </w:r>
            <w:r w:rsidR="00A37269">
              <w:rPr>
                <w:rFonts w:cs="Arial"/>
              </w:rPr>
              <w:t>going forward as consequence of this.</w:t>
            </w:r>
          </w:p>
          <w:p w14:paraId="0A3D3AD4" w14:textId="77777777" w:rsidR="0048400A" w:rsidRPr="0048400A" w:rsidRDefault="0048400A" w:rsidP="00CC5275">
            <w:pPr>
              <w:shd w:val="clear" w:color="auto" w:fill="FFFFFF" w:themeFill="background1"/>
              <w:spacing w:before="0" w:line="240" w:lineRule="auto"/>
              <w:rPr>
                <w:rFonts w:cs="Arial"/>
                <w:b/>
                <w:bCs/>
              </w:rPr>
            </w:pPr>
          </w:p>
          <w:p w14:paraId="19A26270" w14:textId="21375E3C" w:rsidR="0048400A" w:rsidRPr="0048400A" w:rsidRDefault="0048400A" w:rsidP="00CC5275">
            <w:pPr>
              <w:shd w:val="clear" w:color="auto" w:fill="FFFFFF" w:themeFill="background1"/>
              <w:spacing w:before="0" w:line="240" w:lineRule="auto"/>
              <w:rPr>
                <w:rFonts w:cs="Arial"/>
                <w:b/>
                <w:bCs/>
              </w:rPr>
            </w:pPr>
            <w:r w:rsidRPr="0048400A">
              <w:rPr>
                <w:rFonts w:cs="Arial"/>
                <w:b/>
                <w:bCs/>
              </w:rPr>
              <w:t>The Board:</w:t>
            </w:r>
          </w:p>
          <w:p w14:paraId="666D0B09" w14:textId="77777777" w:rsidR="00DA6DCB" w:rsidRPr="00DA6DCB" w:rsidRDefault="00DA6DCB" w:rsidP="00DA6DCB">
            <w:pPr>
              <w:shd w:val="clear" w:color="auto" w:fill="FFFFFF" w:themeFill="background1"/>
              <w:spacing w:before="0" w:line="240" w:lineRule="auto"/>
              <w:rPr>
                <w:rFonts w:cs="Arial"/>
                <w:b/>
                <w:bCs/>
              </w:rPr>
            </w:pPr>
          </w:p>
          <w:p w14:paraId="004D3BDA" w14:textId="66862584" w:rsidR="00DA6DCB" w:rsidRPr="00DA6DCB" w:rsidRDefault="00DA6DCB" w:rsidP="00013E2E">
            <w:pPr>
              <w:shd w:val="clear" w:color="auto" w:fill="FFFFFF" w:themeFill="background1"/>
              <w:spacing w:before="0" w:line="240" w:lineRule="auto"/>
              <w:ind w:left="244" w:hanging="244"/>
              <w:rPr>
                <w:rFonts w:cs="Arial"/>
                <w:b/>
                <w:bCs/>
              </w:rPr>
            </w:pPr>
            <w:r w:rsidRPr="00DA6DCB">
              <w:rPr>
                <w:rFonts w:cs="Arial"/>
                <w:b/>
                <w:bCs/>
              </w:rPr>
              <w:t>•</w:t>
            </w:r>
            <w:r w:rsidRPr="00DA6DCB">
              <w:rPr>
                <w:rFonts w:cs="Arial"/>
                <w:b/>
                <w:bCs/>
              </w:rPr>
              <w:tab/>
              <w:t>RECEIVE</w:t>
            </w:r>
            <w:r>
              <w:rPr>
                <w:rFonts w:cs="Arial"/>
                <w:b/>
                <w:bCs/>
              </w:rPr>
              <w:t>D</w:t>
            </w:r>
            <w:r w:rsidRPr="00DA6DCB">
              <w:rPr>
                <w:rFonts w:cs="Arial"/>
                <w:b/>
                <w:bCs/>
              </w:rPr>
              <w:t xml:space="preserve"> the Quarter 3 BAF strategic risks 1 to 10</w:t>
            </w:r>
          </w:p>
          <w:p w14:paraId="5C6E7423" w14:textId="77777777" w:rsidR="00B20B77" w:rsidRDefault="00DA6DCB" w:rsidP="00013E2E">
            <w:pPr>
              <w:shd w:val="clear" w:color="auto" w:fill="FFFFFF" w:themeFill="background1"/>
              <w:spacing w:before="0" w:line="240" w:lineRule="auto"/>
              <w:ind w:left="244" w:hanging="244"/>
              <w:rPr>
                <w:rFonts w:cs="Arial"/>
                <w:b/>
                <w:bCs/>
              </w:rPr>
            </w:pPr>
            <w:r w:rsidRPr="00DA6DCB">
              <w:rPr>
                <w:rFonts w:cs="Arial"/>
                <w:b/>
                <w:bCs/>
              </w:rPr>
              <w:t>•</w:t>
            </w:r>
            <w:r w:rsidRPr="00DA6DCB">
              <w:rPr>
                <w:rFonts w:cs="Arial"/>
                <w:b/>
                <w:bCs/>
              </w:rPr>
              <w:tab/>
              <w:t>NOTE</w:t>
            </w:r>
            <w:r>
              <w:rPr>
                <w:rFonts w:cs="Arial"/>
                <w:b/>
                <w:bCs/>
              </w:rPr>
              <w:t>D</w:t>
            </w:r>
            <w:r w:rsidRPr="00DA6DCB">
              <w:rPr>
                <w:rFonts w:cs="Arial"/>
                <w:b/>
                <w:bCs/>
              </w:rPr>
              <w:t xml:space="preserve"> the increase in risk scores for Strategic Risk 4 from a very high score of 16 to a very high score of 20</w:t>
            </w:r>
          </w:p>
          <w:p w14:paraId="45E3016E" w14:textId="435A3316" w:rsidR="00DA6DCB" w:rsidRPr="004E2EF0" w:rsidRDefault="00DA6DCB" w:rsidP="00DA6DCB">
            <w:pPr>
              <w:shd w:val="clear" w:color="auto" w:fill="FFFFFF" w:themeFill="background1"/>
              <w:spacing w:before="0" w:line="240" w:lineRule="auto"/>
              <w:ind w:left="418" w:hanging="418"/>
              <w:rPr>
                <w:rFonts w:cs="Arial"/>
                <w:b/>
                <w:bCs/>
              </w:rPr>
            </w:pPr>
          </w:p>
        </w:tc>
        <w:tc>
          <w:tcPr>
            <w:tcW w:w="1011" w:type="dxa"/>
          </w:tcPr>
          <w:p w14:paraId="30BAC0AA" w14:textId="77777777" w:rsidR="00B20B77" w:rsidRDefault="00B20B77" w:rsidP="00CC5275">
            <w:pPr>
              <w:spacing w:before="0" w:line="240" w:lineRule="auto"/>
              <w:rPr>
                <w:rFonts w:cs="Arial"/>
                <w:b/>
                <w:bCs/>
              </w:rPr>
            </w:pPr>
          </w:p>
        </w:tc>
      </w:tr>
      <w:tr w:rsidR="00A310FA" w:rsidRPr="00F54B44" w14:paraId="294A14CC" w14:textId="77777777" w:rsidTr="001D30C7">
        <w:tc>
          <w:tcPr>
            <w:tcW w:w="1355" w:type="dxa"/>
          </w:tcPr>
          <w:p w14:paraId="62EFBBC2" w14:textId="5FBFE54E" w:rsidR="004E2EF0" w:rsidRPr="004E2EF0" w:rsidRDefault="004E2EF0" w:rsidP="004E2EF0">
            <w:pPr>
              <w:spacing w:before="0" w:line="240" w:lineRule="auto"/>
              <w:jc w:val="left"/>
              <w:rPr>
                <w:rFonts w:cs="Arial"/>
                <w:b/>
                <w:bCs/>
              </w:rPr>
            </w:pPr>
            <w:r w:rsidRPr="004E2EF0">
              <w:rPr>
                <w:rFonts w:cs="Arial"/>
                <w:b/>
                <w:bCs/>
              </w:rPr>
              <w:t>ICBP/2324/</w:t>
            </w:r>
          </w:p>
          <w:p w14:paraId="5DD27BE7" w14:textId="4ECA5F95" w:rsidR="004E2EF0" w:rsidRPr="00F54B44" w:rsidRDefault="004E2EF0" w:rsidP="004E2EF0">
            <w:pPr>
              <w:spacing w:before="0" w:line="240" w:lineRule="auto"/>
              <w:jc w:val="left"/>
              <w:rPr>
                <w:rFonts w:cs="Arial"/>
                <w:b/>
                <w:bCs/>
              </w:rPr>
            </w:pPr>
            <w:r w:rsidRPr="004E2EF0">
              <w:rPr>
                <w:rFonts w:cs="Arial"/>
                <w:b/>
                <w:bCs/>
              </w:rPr>
              <w:t>1</w:t>
            </w:r>
            <w:r w:rsidR="00B20B77">
              <w:rPr>
                <w:rFonts w:cs="Arial"/>
                <w:b/>
                <w:bCs/>
              </w:rPr>
              <w:t>49</w:t>
            </w:r>
          </w:p>
          <w:p w14:paraId="6EE82ABA" w14:textId="2EB840F2" w:rsidR="00A310FA" w:rsidRPr="00F54B44" w:rsidRDefault="00A310FA" w:rsidP="00CC5275">
            <w:pPr>
              <w:spacing w:before="0" w:line="240" w:lineRule="auto"/>
              <w:jc w:val="left"/>
              <w:rPr>
                <w:rFonts w:cs="Arial"/>
                <w:b/>
                <w:bCs/>
              </w:rPr>
            </w:pPr>
          </w:p>
        </w:tc>
        <w:tc>
          <w:tcPr>
            <w:tcW w:w="7259" w:type="dxa"/>
            <w:gridSpan w:val="3"/>
          </w:tcPr>
          <w:p w14:paraId="580A2179" w14:textId="7495E839" w:rsidR="00A310FA" w:rsidRDefault="004E2EF0" w:rsidP="00CC5275">
            <w:pPr>
              <w:shd w:val="clear" w:color="auto" w:fill="FFFFFF" w:themeFill="background1"/>
              <w:spacing w:before="0" w:line="240" w:lineRule="auto"/>
              <w:rPr>
                <w:rFonts w:cs="Arial"/>
                <w:b/>
                <w:bCs/>
              </w:rPr>
            </w:pPr>
            <w:r w:rsidRPr="004E2EF0">
              <w:rPr>
                <w:rFonts w:cs="Arial"/>
                <w:b/>
                <w:bCs/>
              </w:rPr>
              <w:t xml:space="preserve">ICB Risk Register Report – </w:t>
            </w:r>
            <w:r w:rsidR="00B20B77">
              <w:rPr>
                <w:rFonts w:cs="Arial"/>
                <w:b/>
                <w:bCs/>
              </w:rPr>
              <w:t>February 2024</w:t>
            </w:r>
          </w:p>
          <w:p w14:paraId="572EEE89" w14:textId="77777777" w:rsidR="00641684" w:rsidRPr="00F54B44" w:rsidRDefault="00641684" w:rsidP="00CC5275">
            <w:pPr>
              <w:shd w:val="clear" w:color="auto" w:fill="FFFFFF" w:themeFill="background1"/>
              <w:spacing w:before="0" w:line="240" w:lineRule="auto"/>
              <w:rPr>
                <w:rFonts w:cs="Arial"/>
                <w:b/>
                <w:bCs/>
              </w:rPr>
            </w:pPr>
          </w:p>
          <w:p w14:paraId="426857F9" w14:textId="35B92442" w:rsidR="00D048E0" w:rsidRDefault="00A310FA" w:rsidP="00A310FA">
            <w:pPr>
              <w:shd w:val="clear" w:color="auto" w:fill="FFFFFF" w:themeFill="background1"/>
              <w:spacing w:before="0" w:line="240" w:lineRule="auto"/>
              <w:rPr>
                <w:rFonts w:cs="Arial"/>
              </w:rPr>
            </w:pPr>
            <w:r w:rsidRPr="00F54B44">
              <w:rPr>
                <w:rFonts w:cs="Arial"/>
              </w:rPr>
              <w:t>Helen Dillistone (HD) presented the Risk Register</w:t>
            </w:r>
            <w:r w:rsidR="00710240">
              <w:rPr>
                <w:rFonts w:cs="Arial"/>
              </w:rPr>
              <w:t xml:space="preserve"> as at the end of February 2024</w:t>
            </w:r>
            <w:r w:rsidR="0048400A">
              <w:rPr>
                <w:rFonts w:cs="Arial"/>
              </w:rPr>
              <w:t>, which</w:t>
            </w:r>
            <w:r w:rsidRPr="00F54B44">
              <w:rPr>
                <w:rFonts w:cs="Arial"/>
              </w:rPr>
              <w:t xml:space="preserve"> provid</w:t>
            </w:r>
            <w:r w:rsidR="00F3648B">
              <w:rPr>
                <w:rFonts w:cs="Arial"/>
              </w:rPr>
              <w:t>es</w:t>
            </w:r>
            <w:r w:rsidRPr="00F54B44">
              <w:rPr>
                <w:rFonts w:cs="Arial"/>
              </w:rPr>
              <w:t xml:space="preserve"> assurance to the Board on the operational risks faced by the organisation</w:t>
            </w:r>
            <w:r w:rsidR="00E90179">
              <w:rPr>
                <w:rFonts w:cs="Arial"/>
              </w:rPr>
              <w:t xml:space="preserve"> and</w:t>
            </w:r>
            <w:r w:rsidR="0048400A">
              <w:rPr>
                <w:rFonts w:cs="Arial"/>
              </w:rPr>
              <w:t xml:space="preserve"> demonstrates how they are</w:t>
            </w:r>
            <w:r w:rsidR="00D048E0" w:rsidRPr="00F54B44">
              <w:rPr>
                <w:rFonts w:cs="Arial"/>
              </w:rPr>
              <w:t xml:space="preserve"> allocated</w:t>
            </w:r>
            <w:r w:rsidR="002A06A0" w:rsidRPr="00F54B44">
              <w:rPr>
                <w:rFonts w:cs="Arial"/>
              </w:rPr>
              <w:t>,</w:t>
            </w:r>
            <w:r w:rsidR="00D048E0" w:rsidRPr="00F54B44">
              <w:rPr>
                <w:rFonts w:cs="Arial"/>
              </w:rPr>
              <w:t xml:space="preserve"> </w:t>
            </w:r>
            <w:r w:rsidR="00710240" w:rsidRPr="00F54B44">
              <w:rPr>
                <w:rFonts w:cs="Arial"/>
              </w:rPr>
              <w:t>monitored,</w:t>
            </w:r>
            <w:r w:rsidR="00D048E0" w:rsidRPr="00F54B44">
              <w:rPr>
                <w:rFonts w:cs="Arial"/>
              </w:rPr>
              <w:t xml:space="preserve"> </w:t>
            </w:r>
            <w:r w:rsidR="002A06A0" w:rsidRPr="00F54B44">
              <w:rPr>
                <w:rFonts w:cs="Arial"/>
              </w:rPr>
              <w:t xml:space="preserve">and managed </w:t>
            </w:r>
            <w:r w:rsidR="00D048E0" w:rsidRPr="00F54B44">
              <w:rPr>
                <w:rFonts w:cs="Arial"/>
              </w:rPr>
              <w:t xml:space="preserve">by </w:t>
            </w:r>
            <w:r w:rsidR="00EC1613">
              <w:rPr>
                <w:rFonts w:cs="Arial"/>
              </w:rPr>
              <w:t xml:space="preserve">one of </w:t>
            </w:r>
            <w:r w:rsidR="00D048E0" w:rsidRPr="00F54B44">
              <w:rPr>
                <w:rFonts w:cs="Arial"/>
              </w:rPr>
              <w:t>the ICB's Corporate Committees</w:t>
            </w:r>
            <w:r w:rsidR="00CD4457" w:rsidRPr="00F54B44">
              <w:rPr>
                <w:rFonts w:cs="Arial"/>
              </w:rPr>
              <w:t xml:space="preserve">. </w:t>
            </w:r>
          </w:p>
          <w:p w14:paraId="14DEBC5D" w14:textId="5A785E1F" w:rsidR="003E7804" w:rsidRDefault="003E7804" w:rsidP="00A310FA">
            <w:pPr>
              <w:shd w:val="clear" w:color="auto" w:fill="FFFFFF" w:themeFill="background1"/>
              <w:spacing w:before="0" w:line="240" w:lineRule="auto"/>
              <w:rPr>
                <w:rFonts w:cs="Arial"/>
              </w:rPr>
            </w:pPr>
            <w:r>
              <w:rPr>
                <w:rFonts w:cs="Arial"/>
              </w:rPr>
              <w:lastRenderedPageBreak/>
              <w:t>An increase was recommended in Risk 15</w:t>
            </w:r>
            <w:r w:rsidR="00E90179">
              <w:rPr>
                <w:rFonts w:cs="Arial"/>
              </w:rPr>
              <w:t xml:space="preserve"> from a moderate 6 to a high 9</w:t>
            </w:r>
            <w:r>
              <w:rPr>
                <w:rFonts w:cs="Arial"/>
              </w:rPr>
              <w:t>, relating to t</w:t>
            </w:r>
            <w:r w:rsidRPr="003E7804">
              <w:rPr>
                <w:rFonts w:cs="Arial"/>
              </w:rPr>
              <w:t>he</w:t>
            </w:r>
            <w:r w:rsidR="00E90179">
              <w:rPr>
                <w:rFonts w:cs="Arial"/>
              </w:rPr>
              <w:t xml:space="preserve"> fact that the</w:t>
            </w:r>
            <w:r w:rsidRPr="003E7804">
              <w:rPr>
                <w:rFonts w:cs="Arial"/>
              </w:rPr>
              <w:t xml:space="preserve"> ICB may not have sufficient resource and capacity to </w:t>
            </w:r>
            <w:r w:rsidR="00E90179">
              <w:rPr>
                <w:rFonts w:cs="Arial"/>
              </w:rPr>
              <w:t>facilitate</w:t>
            </w:r>
            <w:r w:rsidRPr="003E7804">
              <w:rPr>
                <w:rFonts w:cs="Arial"/>
              </w:rPr>
              <w:t xml:space="preserve"> the functions to be delegated by NHSE</w:t>
            </w:r>
            <w:r>
              <w:rPr>
                <w:rFonts w:cs="Arial"/>
              </w:rPr>
              <w:t>.</w:t>
            </w:r>
          </w:p>
          <w:p w14:paraId="0F3D9E23" w14:textId="77777777" w:rsidR="0048400A" w:rsidRDefault="0048400A" w:rsidP="00A310FA">
            <w:pPr>
              <w:shd w:val="clear" w:color="auto" w:fill="FFFFFF" w:themeFill="background1"/>
              <w:spacing w:before="0" w:line="240" w:lineRule="auto"/>
              <w:rPr>
                <w:rFonts w:cs="Arial"/>
              </w:rPr>
            </w:pPr>
          </w:p>
          <w:p w14:paraId="413DDC4A" w14:textId="56BFA2A1" w:rsidR="002A06A0" w:rsidRDefault="00710240" w:rsidP="002A06A0">
            <w:pPr>
              <w:shd w:val="clear" w:color="auto" w:fill="FFFFFF" w:themeFill="background1"/>
              <w:spacing w:before="0" w:line="240" w:lineRule="auto"/>
              <w:rPr>
                <w:rFonts w:cs="Arial"/>
              </w:rPr>
            </w:pPr>
            <w:r>
              <w:rPr>
                <w:rFonts w:cs="Arial"/>
              </w:rPr>
              <w:t xml:space="preserve">The closure of </w:t>
            </w:r>
            <w:r w:rsidR="00E90179">
              <w:rPr>
                <w:rFonts w:cs="Arial"/>
              </w:rPr>
              <w:t>R</w:t>
            </w:r>
            <w:r>
              <w:rPr>
                <w:rFonts w:cs="Arial"/>
              </w:rPr>
              <w:t>isk</w:t>
            </w:r>
            <w:r w:rsidR="00E90179">
              <w:rPr>
                <w:rFonts w:cs="Arial"/>
              </w:rPr>
              <w:t>s</w:t>
            </w:r>
            <w:r>
              <w:rPr>
                <w:rFonts w:cs="Arial"/>
              </w:rPr>
              <w:t xml:space="preserve"> 18 and </w:t>
            </w:r>
            <w:r w:rsidR="003E7804">
              <w:rPr>
                <w:rFonts w:cs="Arial"/>
              </w:rPr>
              <w:t xml:space="preserve">risk </w:t>
            </w:r>
            <w:r>
              <w:rPr>
                <w:rFonts w:cs="Arial"/>
              </w:rPr>
              <w:t>26</w:t>
            </w:r>
            <w:r w:rsidR="00E90179">
              <w:rPr>
                <w:rFonts w:cs="Arial"/>
              </w:rPr>
              <w:t xml:space="preserve"> was recommended.</w:t>
            </w:r>
          </w:p>
          <w:p w14:paraId="3EC49435" w14:textId="77777777" w:rsidR="003E7804" w:rsidRDefault="003E7804" w:rsidP="002A06A0">
            <w:pPr>
              <w:shd w:val="clear" w:color="auto" w:fill="FFFFFF" w:themeFill="background1"/>
              <w:spacing w:before="0" w:line="240" w:lineRule="auto"/>
              <w:rPr>
                <w:rFonts w:cs="Arial"/>
              </w:rPr>
            </w:pPr>
          </w:p>
          <w:p w14:paraId="562D3F51" w14:textId="4B76A82D" w:rsidR="003E7804" w:rsidRPr="003E7804" w:rsidRDefault="003E7804" w:rsidP="003E7804">
            <w:pPr>
              <w:shd w:val="clear" w:color="auto" w:fill="FFFFFF" w:themeFill="background1"/>
              <w:spacing w:before="0" w:line="240" w:lineRule="auto"/>
              <w:rPr>
                <w:rFonts w:cs="Arial"/>
              </w:rPr>
            </w:pPr>
            <w:r w:rsidRPr="003E7804">
              <w:rPr>
                <w:rFonts w:cs="Arial"/>
              </w:rPr>
              <w:t xml:space="preserve">RW requested </w:t>
            </w:r>
            <w:r>
              <w:rPr>
                <w:rFonts w:cs="Arial"/>
              </w:rPr>
              <w:t>Sue Sunderland</w:t>
            </w:r>
            <w:r w:rsidRPr="003E7804">
              <w:rPr>
                <w:rFonts w:cs="Arial"/>
              </w:rPr>
              <w:t xml:space="preserve"> </w:t>
            </w:r>
            <w:r>
              <w:rPr>
                <w:rFonts w:cs="Arial"/>
              </w:rPr>
              <w:t>(</w:t>
            </w:r>
            <w:r w:rsidRPr="003E7804">
              <w:rPr>
                <w:rFonts w:cs="Arial"/>
              </w:rPr>
              <w:t>SS</w:t>
            </w:r>
            <w:r>
              <w:rPr>
                <w:rFonts w:cs="Arial"/>
              </w:rPr>
              <w:t xml:space="preserve">), as Chair of the Audit and Governance Committee, to provide </w:t>
            </w:r>
            <w:r w:rsidR="00E96A86">
              <w:rPr>
                <w:rFonts w:cs="Arial"/>
              </w:rPr>
              <w:t>an</w:t>
            </w:r>
            <w:r>
              <w:rPr>
                <w:rFonts w:cs="Arial"/>
              </w:rPr>
              <w:t xml:space="preserve"> </w:t>
            </w:r>
            <w:r w:rsidR="0048400A">
              <w:rPr>
                <w:rFonts w:cs="Arial"/>
              </w:rPr>
              <w:t>update</w:t>
            </w:r>
            <w:r>
              <w:rPr>
                <w:rFonts w:cs="Arial"/>
              </w:rPr>
              <w:t xml:space="preserve"> of the </w:t>
            </w:r>
            <w:r w:rsidRPr="003E7804">
              <w:rPr>
                <w:rFonts w:cs="Arial"/>
              </w:rPr>
              <w:t>risk control</w:t>
            </w:r>
            <w:r w:rsidR="00E90179">
              <w:rPr>
                <w:rFonts w:cs="Arial"/>
              </w:rPr>
              <w:t>s</w:t>
            </w:r>
            <w:r w:rsidRPr="003E7804">
              <w:rPr>
                <w:rFonts w:cs="Arial"/>
              </w:rPr>
              <w:t xml:space="preserve"> over the </w:t>
            </w:r>
            <w:r w:rsidR="00E96A86">
              <w:rPr>
                <w:rFonts w:cs="Arial"/>
              </w:rPr>
              <w:t>l</w:t>
            </w:r>
            <w:r>
              <w:rPr>
                <w:rFonts w:cs="Arial"/>
              </w:rPr>
              <w:t>ast</w:t>
            </w:r>
            <w:r w:rsidRPr="003E7804">
              <w:rPr>
                <w:rFonts w:cs="Arial"/>
              </w:rPr>
              <w:t xml:space="preserve"> year</w:t>
            </w:r>
            <w:r w:rsidR="00E96A86">
              <w:rPr>
                <w:rFonts w:cs="Arial"/>
              </w:rPr>
              <w:t>,</w:t>
            </w:r>
            <w:r w:rsidRPr="003E7804">
              <w:rPr>
                <w:rFonts w:cs="Arial"/>
              </w:rPr>
              <w:t xml:space="preserve"> and </w:t>
            </w:r>
            <w:r w:rsidR="00E96A86">
              <w:rPr>
                <w:rFonts w:cs="Arial"/>
              </w:rPr>
              <w:t>her</w:t>
            </w:r>
            <w:r>
              <w:rPr>
                <w:rFonts w:cs="Arial"/>
              </w:rPr>
              <w:t xml:space="preserve"> thought</w:t>
            </w:r>
            <w:r w:rsidR="00E96A86">
              <w:rPr>
                <w:rFonts w:cs="Arial"/>
              </w:rPr>
              <w:t>s on what</w:t>
            </w:r>
            <w:r>
              <w:rPr>
                <w:rFonts w:cs="Arial"/>
              </w:rPr>
              <w:t xml:space="preserve"> </w:t>
            </w:r>
            <w:r w:rsidR="00E90179">
              <w:rPr>
                <w:rFonts w:cs="Arial"/>
              </w:rPr>
              <w:t>is required</w:t>
            </w:r>
            <w:r w:rsidRPr="003E7804">
              <w:rPr>
                <w:rFonts w:cs="Arial"/>
              </w:rPr>
              <w:t xml:space="preserve"> going forward </w:t>
            </w:r>
            <w:r w:rsidR="00E96A86">
              <w:rPr>
                <w:rFonts w:cs="Arial"/>
              </w:rPr>
              <w:t>to</w:t>
            </w:r>
            <w:r>
              <w:rPr>
                <w:rFonts w:cs="Arial"/>
              </w:rPr>
              <w:t xml:space="preserve"> continue to </w:t>
            </w:r>
            <w:r w:rsidR="00E96A86">
              <w:rPr>
                <w:rFonts w:cs="Arial"/>
              </w:rPr>
              <w:t>develop th</w:t>
            </w:r>
            <w:r w:rsidR="00E90179">
              <w:rPr>
                <w:rFonts w:cs="Arial"/>
              </w:rPr>
              <w:t>em</w:t>
            </w:r>
            <w:r w:rsidRPr="003E7804">
              <w:rPr>
                <w:rFonts w:cs="Arial"/>
              </w:rPr>
              <w:t xml:space="preserve">. SS </w:t>
            </w:r>
            <w:r w:rsidR="0048400A">
              <w:rPr>
                <w:rFonts w:cs="Arial"/>
              </w:rPr>
              <w:t>advised</w:t>
            </w:r>
            <w:r>
              <w:rPr>
                <w:rFonts w:cs="Arial"/>
              </w:rPr>
              <w:t xml:space="preserve"> that </w:t>
            </w:r>
            <w:r w:rsidR="00E90179">
              <w:rPr>
                <w:rFonts w:cs="Arial"/>
              </w:rPr>
              <w:t xml:space="preserve">a recent </w:t>
            </w:r>
            <w:r w:rsidR="0048400A">
              <w:rPr>
                <w:rFonts w:cs="Arial"/>
              </w:rPr>
              <w:t>meeting between</w:t>
            </w:r>
            <w:r w:rsidR="009B42E3">
              <w:rPr>
                <w:rFonts w:cs="Arial"/>
              </w:rPr>
              <w:t xml:space="preserve"> system</w:t>
            </w:r>
            <w:r>
              <w:rPr>
                <w:rFonts w:cs="Arial"/>
              </w:rPr>
              <w:t xml:space="preserve"> </w:t>
            </w:r>
            <w:r w:rsidR="009B42E3">
              <w:rPr>
                <w:rFonts w:cs="Arial"/>
              </w:rPr>
              <w:t>A</w:t>
            </w:r>
            <w:r w:rsidRPr="003E7804">
              <w:rPr>
                <w:rFonts w:cs="Arial"/>
              </w:rPr>
              <w:t xml:space="preserve">udit </w:t>
            </w:r>
            <w:r>
              <w:rPr>
                <w:rFonts w:cs="Arial"/>
              </w:rPr>
              <w:t>C</w:t>
            </w:r>
            <w:r w:rsidRPr="003E7804">
              <w:rPr>
                <w:rFonts w:cs="Arial"/>
              </w:rPr>
              <w:t xml:space="preserve">hairs </w:t>
            </w:r>
            <w:r>
              <w:rPr>
                <w:rFonts w:cs="Arial"/>
              </w:rPr>
              <w:t>focus</w:t>
            </w:r>
            <w:r w:rsidR="0048400A">
              <w:rPr>
                <w:rFonts w:cs="Arial"/>
              </w:rPr>
              <w:t>ed</w:t>
            </w:r>
            <w:r w:rsidRPr="003E7804">
              <w:rPr>
                <w:rFonts w:cs="Arial"/>
              </w:rPr>
              <w:t xml:space="preserve"> </w:t>
            </w:r>
            <w:r w:rsidR="009B42E3">
              <w:rPr>
                <w:rFonts w:cs="Arial"/>
              </w:rPr>
              <w:t>on</w:t>
            </w:r>
            <w:r w:rsidRPr="003E7804">
              <w:rPr>
                <w:rFonts w:cs="Arial"/>
              </w:rPr>
              <w:t xml:space="preserve"> </w:t>
            </w:r>
            <w:r>
              <w:rPr>
                <w:rFonts w:cs="Arial"/>
              </w:rPr>
              <w:t xml:space="preserve">the </w:t>
            </w:r>
            <w:r w:rsidRPr="003E7804">
              <w:rPr>
                <w:rFonts w:cs="Arial"/>
              </w:rPr>
              <w:t>R</w:t>
            </w:r>
            <w:r>
              <w:rPr>
                <w:rFonts w:cs="Arial"/>
              </w:rPr>
              <w:t xml:space="preserve">isk </w:t>
            </w:r>
            <w:r w:rsidRPr="003E7804">
              <w:rPr>
                <w:rFonts w:cs="Arial"/>
              </w:rPr>
              <w:t>R</w:t>
            </w:r>
            <w:r>
              <w:rPr>
                <w:rFonts w:cs="Arial"/>
              </w:rPr>
              <w:t>egister</w:t>
            </w:r>
            <w:r w:rsidR="0048400A">
              <w:rPr>
                <w:rFonts w:cs="Arial"/>
              </w:rPr>
              <w:t>; t</w:t>
            </w:r>
            <w:r w:rsidR="00806193">
              <w:rPr>
                <w:rFonts w:cs="Arial"/>
              </w:rPr>
              <w:t>he Chairs</w:t>
            </w:r>
            <w:r w:rsidR="009B42E3">
              <w:rPr>
                <w:rFonts w:cs="Arial"/>
              </w:rPr>
              <w:t xml:space="preserve"> </w:t>
            </w:r>
            <w:r w:rsidR="00E96A86">
              <w:rPr>
                <w:rFonts w:cs="Arial"/>
              </w:rPr>
              <w:t>were</w:t>
            </w:r>
            <w:r w:rsidR="009B42E3">
              <w:rPr>
                <w:rFonts w:cs="Arial"/>
              </w:rPr>
              <w:t xml:space="preserve"> </w:t>
            </w:r>
            <w:r w:rsidRPr="003E7804">
              <w:rPr>
                <w:rFonts w:cs="Arial"/>
              </w:rPr>
              <w:t xml:space="preserve">pleased to see </w:t>
            </w:r>
            <w:r w:rsidR="00E96A86">
              <w:rPr>
                <w:rFonts w:cs="Arial"/>
              </w:rPr>
              <w:t xml:space="preserve">that </w:t>
            </w:r>
            <w:r w:rsidR="00806193">
              <w:rPr>
                <w:rFonts w:cs="Arial"/>
              </w:rPr>
              <w:t xml:space="preserve">the </w:t>
            </w:r>
            <w:r w:rsidRPr="003E7804">
              <w:rPr>
                <w:rFonts w:cs="Arial"/>
              </w:rPr>
              <w:t xml:space="preserve">strategic risks were system wide </w:t>
            </w:r>
            <w:r w:rsidR="00E90179">
              <w:rPr>
                <w:rFonts w:cs="Arial"/>
              </w:rPr>
              <w:t>ones</w:t>
            </w:r>
            <w:r w:rsidRPr="003E7804">
              <w:rPr>
                <w:rFonts w:cs="Arial"/>
              </w:rPr>
              <w:t xml:space="preserve"> and</w:t>
            </w:r>
            <w:r w:rsidR="00806193">
              <w:rPr>
                <w:rFonts w:cs="Arial"/>
              </w:rPr>
              <w:t xml:space="preserve"> </w:t>
            </w:r>
            <w:r w:rsidRPr="003E7804">
              <w:rPr>
                <w:rFonts w:cs="Arial"/>
              </w:rPr>
              <w:t xml:space="preserve">not </w:t>
            </w:r>
            <w:r w:rsidR="00E96A86">
              <w:rPr>
                <w:rFonts w:cs="Arial"/>
              </w:rPr>
              <w:t xml:space="preserve">a </w:t>
            </w:r>
            <w:r w:rsidRPr="003E7804">
              <w:rPr>
                <w:rFonts w:cs="Arial"/>
              </w:rPr>
              <w:t>duplication of their</w:t>
            </w:r>
            <w:r w:rsidR="00806193">
              <w:rPr>
                <w:rFonts w:cs="Arial"/>
              </w:rPr>
              <w:t xml:space="preserve"> respective organisational</w:t>
            </w:r>
            <w:r w:rsidRPr="003E7804">
              <w:rPr>
                <w:rFonts w:cs="Arial"/>
              </w:rPr>
              <w:t xml:space="preserve"> risks. All </w:t>
            </w:r>
            <w:r w:rsidR="00806193">
              <w:rPr>
                <w:rFonts w:cs="Arial"/>
              </w:rPr>
              <w:t>ICB Corporate C</w:t>
            </w:r>
            <w:r w:rsidRPr="003E7804">
              <w:rPr>
                <w:rFonts w:cs="Arial"/>
              </w:rPr>
              <w:t xml:space="preserve">ommittees </w:t>
            </w:r>
            <w:r w:rsidR="00806193">
              <w:rPr>
                <w:rFonts w:cs="Arial"/>
              </w:rPr>
              <w:t xml:space="preserve">have </w:t>
            </w:r>
            <w:r w:rsidR="00E96A86">
              <w:rPr>
                <w:rFonts w:cs="Arial"/>
              </w:rPr>
              <w:t>considered</w:t>
            </w:r>
            <w:r w:rsidRPr="003E7804">
              <w:rPr>
                <w:rFonts w:cs="Arial"/>
              </w:rPr>
              <w:t xml:space="preserve"> </w:t>
            </w:r>
            <w:r w:rsidR="00806193">
              <w:rPr>
                <w:rFonts w:cs="Arial"/>
              </w:rPr>
              <w:t xml:space="preserve">the </w:t>
            </w:r>
            <w:r w:rsidRPr="003E7804">
              <w:rPr>
                <w:rFonts w:cs="Arial"/>
              </w:rPr>
              <w:t>R</w:t>
            </w:r>
            <w:r w:rsidR="00806193">
              <w:rPr>
                <w:rFonts w:cs="Arial"/>
              </w:rPr>
              <w:t xml:space="preserve">isk </w:t>
            </w:r>
            <w:r w:rsidRPr="003E7804">
              <w:rPr>
                <w:rFonts w:cs="Arial"/>
              </w:rPr>
              <w:t>R</w:t>
            </w:r>
            <w:r w:rsidR="00806193">
              <w:rPr>
                <w:rFonts w:cs="Arial"/>
              </w:rPr>
              <w:t>egister</w:t>
            </w:r>
            <w:r w:rsidRPr="003E7804">
              <w:rPr>
                <w:rFonts w:cs="Arial"/>
              </w:rPr>
              <w:t xml:space="preserve"> as part of </w:t>
            </w:r>
            <w:r w:rsidR="00806193">
              <w:rPr>
                <w:rFonts w:cs="Arial"/>
              </w:rPr>
              <w:t xml:space="preserve">the </w:t>
            </w:r>
            <w:r w:rsidRPr="003E7804">
              <w:rPr>
                <w:rFonts w:cs="Arial"/>
              </w:rPr>
              <w:t>effectiveness review</w:t>
            </w:r>
            <w:r w:rsidR="00806193">
              <w:rPr>
                <w:rFonts w:cs="Arial"/>
              </w:rPr>
              <w:t xml:space="preserve"> to </w:t>
            </w:r>
            <w:r w:rsidR="00595BD0">
              <w:rPr>
                <w:rFonts w:cs="Arial"/>
              </w:rPr>
              <w:t>verify</w:t>
            </w:r>
            <w:r w:rsidR="00806193">
              <w:rPr>
                <w:rFonts w:cs="Arial"/>
              </w:rPr>
              <w:t xml:space="preserve"> </w:t>
            </w:r>
            <w:r w:rsidR="00E96A86">
              <w:rPr>
                <w:rFonts w:cs="Arial"/>
              </w:rPr>
              <w:t>the relevance of the risks.</w:t>
            </w:r>
            <w:r w:rsidR="00806193">
              <w:rPr>
                <w:rFonts w:cs="Arial"/>
              </w:rPr>
              <w:t xml:space="preserve"> The</w:t>
            </w:r>
            <w:r w:rsidRPr="003E7804">
              <w:rPr>
                <w:rFonts w:cs="Arial"/>
              </w:rPr>
              <w:t xml:space="preserve"> focus going forward </w:t>
            </w:r>
            <w:r w:rsidR="00806193">
              <w:rPr>
                <w:rFonts w:cs="Arial"/>
              </w:rPr>
              <w:t xml:space="preserve">needs to be </w:t>
            </w:r>
            <w:r w:rsidRPr="003E7804">
              <w:rPr>
                <w:rFonts w:cs="Arial"/>
              </w:rPr>
              <w:t xml:space="preserve">on </w:t>
            </w:r>
            <w:r w:rsidR="00806193">
              <w:rPr>
                <w:rFonts w:cs="Arial"/>
              </w:rPr>
              <w:t xml:space="preserve">the </w:t>
            </w:r>
            <w:r w:rsidRPr="003E7804">
              <w:rPr>
                <w:rFonts w:cs="Arial"/>
              </w:rPr>
              <w:t>actions identified to deal with the threats</w:t>
            </w:r>
            <w:r w:rsidR="00E96A86">
              <w:rPr>
                <w:rFonts w:cs="Arial"/>
              </w:rPr>
              <w:t>,</w:t>
            </w:r>
            <w:r w:rsidR="00806193">
              <w:rPr>
                <w:rFonts w:cs="Arial"/>
              </w:rPr>
              <w:t xml:space="preserve"> ascertain whether these are having the right impact</w:t>
            </w:r>
            <w:r w:rsidRPr="003E7804">
              <w:rPr>
                <w:rFonts w:cs="Arial"/>
              </w:rPr>
              <w:t xml:space="preserve"> </w:t>
            </w:r>
            <w:r w:rsidR="00E96A86">
              <w:rPr>
                <w:rFonts w:cs="Arial"/>
              </w:rPr>
              <w:t>or</w:t>
            </w:r>
            <w:r w:rsidR="00806193">
              <w:rPr>
                <w:rFonts w:cs="Arial"/>
              </w:rPr>
              <w:t xml:space="preserve"> whether </w:t>
            </w:r>
            <w:r w:rsidRPr="003E7804">
              <w:rPr>
                <w:rFonts w:cs="Arial"/>
              </w:rPr>
              <w:t>something else</w:t>
            </w:r>
            <w:r w:rsidR="00806193">
              <w:rPr>
                <w:rFonts w:cs="Arial"/>
              </w:rPr>
              <w:t xml:space="preserve"> needs to be done</w:t>
            </w:r>
            <w:r w:rsidRPr="003E7804">
              <w:rPr>
                <w:rFonts w:cs="Arial"/>
              </w:rPr>
              <w:t xml:space="preserve">. </w:t>
            </w:r>
            <w:r w:rsidR="00806193">
              <w:rPr>
                <w:rFonts w:cs="Arial"/>
              </w:rPr>
              <w:t>Discussion was undertaken at the last A</w:t>
            </w:r>
            <w:r w:rsidRPr="003E7804">
              <w:rPr>
                <w:rFonts w:cs="Arial"/>
              </w:rPr>
              <w:t xml:space="preserve">udit </w:t>
            </w:r>
            <w:r w:rsidR="00806193">
              <w:rPr>
                <w:rFonts w:cs="Arial"/>
              </w:rPr>
              <w:t xml:space="preserve">and Governance Committee </w:t>
            </w:r>
            <w:r w:rsidRPr="003E7804">
              <w:rPr>
                <w:rFonts w:cs="Arial"/>
              </w:rPr>
              <w:t xml:space="preserve">around </w:t>
            </w:r>
            <w:r w:rsidR="00806193">
              <w:rPr>
                <w:rFonts w:cs="Arial"/>
              </w:rPr>
              <w:t xml:space="preserve">the </w:t>
            </w:r>
            <w:r w:rsidRPr="003E7804">
              <w:rPr>
                <w:rFonts w:cs="Arial"/>
              </w:rPr>
              <w:t xml:space="preserve">workforce risk and whether </w:t>
            </w:r>
            <w:r w:rsidR="00806193">
              <w:rPr>
                <w:rFonts w:cs="Arial"/>
              </w:rPr>
              <w:t xml:space="preserve">its </w:t>
            </w:r>
            <w:r w:rsidRPr="003E7804">
              <w:rPr>
                <w:rFonts w:cs="Arial"/>
              </w:rPr>
              <w:t xml:space="preserve">wording is </w:t>
            </w:r>
            <w:r w:rsidR="00E96A86">
              <w:rPr>
                <w:rFonts w:cs="Arial"/>
              </w:rPr>
              <w:t>correct</w:t>
            </w:r>
            <w:r w:rsidR="00806193">
              <w:rPr>
                <w:rFonts w:cs="Arial"/>
              </w:rPr>
              <w:t>. Originally there was c</w:t>
            </w:r>
            <w:r w:rsidRPr="003E7804">
              <w:rPr>
                <w:rFonts w:cs="Arial"/>
              </w:rPr>
              <w:t xml:space="preserve">oncern </w:t>
            </w:r>
            <w:r w:rsidR="00806193">
              <w:rPr>
                <w:rFonts w:cs="Arial"/>
              </w:rPr>
              <w:t>as</w:t>
            </w:r>
            <w:r w:rsidRPr="003E7804">
              <w:rPr>
                <w:rFonts w:cs="Arial"/>
              </w:rPr>
              <w:t xml:space="preserve"> to whether </w:t>
            </w:r>
            <w:r w:rsidR="00806193">
              <w:rPr>
                <w:rFonts w:cs="Arial"/>
              </w:rPr>
              <w:t xml:space="preserve">there </w:t>
            </w:r>
            <w:r w:rsidR="00AC2E3E">
              <w:rPr>
                <w:rFonts w:cs="Arial"/>
              </w:rPr>
              <w:t>was</w:t>
            </w:r>
            <w:r w:rsidR="00806193">
              <w:rPr>
                <w:rFonts w:cs="Arial"/>
              </w:rPr>
              <w:t xml:space="preserve"> enough staff and </w:t>
            </w:r>
            <w:r w:rsidR="00E96A86">
              <w:rPr>
                <w:rFonts w:cs="Arial"/>
              </w:rPr>
              <w:t xml:space="preserve">the ability </w:t>
            </w:r>
            <w:r w:rsidR="00806193">
              <w:rPr>
                <w:rFonts w:cs="Arial"/>
              </w:rPr>
              <w:t>to recruit</w:t>
            </w:r>
            <w:r w:rsidR="00AC2E3E">
              <w:rPr>
                <w:rFonts w:cs="Arial"/>
              </w:rPr>
              <w:t xml:space="preserve"> more</w:t>
            </w:r>
            <w:r w:rsidR="00806193">
              <w:rPr>
                <w:rFonts w:cs="Arial"/>
              </w:rPr>
              <w:t xml:space="preserve">, now the workforce is demonstrating a larger </w:t>
            </w:r>
            <w:r w:rsidR="00E96A86">
              <w:rPr>
                <w:rFonts w:cs="Arial"/>
              </w:rPr>
              <w:t>number of staff</w:t>
            </w:r>
            <w:r w:rsidR="00806193">
              <w:rPr>
                <w:rFonts w:cs="Arial"/>
              </w:rPr>
              <w:t xml:space="preserve"> than is affordable</w:t>
            </w:r>
            <w:r w:rsidR="00E96A86">
              <w:rPr>
                <w:rFonts w:cs="Arial"/>
              </w:rPr>
              <w:t xml:space="preserve">; </w:t>
            </w:r>
            <w:r w:rsidR="00806193">
              <w:rPr>
                <w:rFonts w:cs="Arial"/>
              </w:rPr>
              <w:t>this risk may need to s</w:t>
            </w:r>
            <w:r w:rsidRPr="003E7804">
              <w:rPr>
                <w:rFonts w:cs="Arial"/>
              </w:rPr>
              <w:t>hift</w:t>
            </w:r>
            <w:r w:rsidR="00806193">
              <w:rPr>
                <w:rFonts w:cs="Arial"/>
              </w:rPr>
              <w:t xml:space="preserve"> in focus</w:t>
            </w:r>
            <w:r w:rsidRPr="003E7804">
              <w:rPr>
                <w:rFonts w:cs="Arial"/>
              </w:rPr>
              <w:t xml:space="preserve"> to</w:t>
            </w:r>
            <w:r w:rsidR="00AC2E3E">
              <w:rPr>
                <w:rFonts w:cs="Arial"/>
              </w:rPr>
              <w:t>wards</w:t>
            </w:r>
            <w:r w:rsidRPr="003E7804">
              <w:rPr>
                <w:rFonts w:cs="Arial"/>
              </w:rPr>
              <w:t xml:space="preserve"> hav</w:t>
            </w:r>
            <w:r w:rsidR="00AC2E3E">
              <w:rPr>
                <w:rFonts w:cs="Arial"/>
              </w:rPr>
              <w:t>ing</w:t>
            </w:r>
            <w:r w:rsidR="00806193">
              <w:rPr>
                <w:rFonts w:cs="Arial"/>
              </w:rPr>
              <w:t xml:space="preserve"> the</w:t>
            </w:r>
            <w:r w:rsidRPr="003E7804">
              <w:rPr>
                <w:rFonts w:cs="Arial"/>
              </w:rPr>
              <w:t xml:space="preserve"> right </w:t>
            </w:r>
            <w:r w:rsidR="00806193">
              <w:rPr>
                <w:rFonts w:cs="Arial"/>
              </w:rPr>
              <w:t>workforce for the re</w:t>
            </w:r>
            <w:r w:rsidRPr="003E7804">
              <w:rPr>
                <w:rFonts w:cs="Arial"/>
              </w:rPr>
              <w:t>sources availabl</w:t>
            </w:r>
            <w:r w:rsidR="00AC2E3E">
              <w:rPr>
                <w:rFonts w:cs="Arial"/>
              </w:rPr>
              <w:t>e</w:t>
            </w:r>
            <w:r w:rsidRPr="003E7804">
              <w:rPr>
                <w:rFonts w:cs="Arial"/>
              </w:rPr>
              <w:t xml:space="preserve">. </w:t>
            </w:r>
            <w:r w:rsidR="00E96A86">
              <w:rPr>
                <w:rFonts w:cs="Arial"/>
              </w:rPr>
              <w:t>The Risk Register is</w:t>
            </w:r>
            <w:r w:rsidR="00806193">
              <w:rPr>
                <w:rFonts w:cs="Arial"/>
              </w:rPr>
              <w:t xml:space="preserve"> in a </w:t>
            </w:r>
            <w:r w:rsidRPr="003E7804">
              <w:rPr>
                <w:rFonts w:cs="Arial"/>
              </w:rPr>
              <w:t xml:space="preserve">strong position </w:t>
            </w:r>
            <w:r w:rsidR="00595BD0">
              <w:rPr>
                <w:rFonts w:cs="Arial"/>
              </w:rPr>
              <w:t>and</w:t>
            </w:r>
            <w:r w:rsidR="00806193">
              <w:rPr>
                <w:rFonts w:cs="Arial"/>
              </w:rPr>
              <w:t xml:space="preserve"> will </w:t>
            </w:r>
            <w:r w:rsidRPr="003E7804">
              <w:rPr>
                <w:rFonts w:cs="Arial"/>
              </w:rPr>
              <w:t xml:space="preserve">continue to </w:t>
            </w:r>
            <w:r w:rsidR="00E96A86">
              <w:rPr>
                <w:rFonts w:cs="Arial"/>
              </w:rPr>
              <w:t xml:space="preserve">be </w:t>
            </w:r>
            <w:r w:rsidRPr="003E7804">
              <w:rPr>
                <w:rFonts w:cs="Arial"/>
              </w:rPr>
              <w:t>develop</w:t>
            </w:r>
            <w:r w:rsidR="00E96A86">
              <w:rPr>
                <w:rFonts w:cs="Arial"/>
              </w:rPr>
              <w:t>ed</w:t>
            </w:r>
            <w:r w:rsidRPr="003E7804">
              <w:rPr>
                <w:rFonts w:cs="Arial"/>
              </w:rPr>
              <w:t xml:space="preserve"> in </w:t>
            </w:r>
            <w:r w:rsidR="00E96A86">
              <w:rPr>
                <w:rFonts w:cs="Arial"/>
              </w:rPr>
              <w:t>20</w:t>
            </w:r>
            <w:r w:rsidRPr="003E7804">
              <w:rPr>
                <w:rFonts w:cs="Arial"/>
              </w:rPr>
              <w:t>24/25.</w:t>
            </w:r>
          </w:p>
          <w:p w14:paraId="04524B02" w14:textId="77777777" w:rsidR="007B0378" w:rsidRDefault="007B0378" w:rsidP="002A06A0">
            <w:pPr>
              <w:shd w:val="clear" w:color="auto" w:fill="FFFFFF" w:themeFill="background1"/>
              <w:spacing w:before="0" w:line="240" w:lineRule="auto"/>
              <w:rPr>
                <w:rFonts w:cs="Arial"/>
              </w:rPr>
            </w:pPr>
          </w:p>
          <w:p w14:paraId="1D50B98D" w14:textId="77777777" w:rsidR="007B0378" w:rsidRDefault="007B0378" w:rsidP="002A06A0">
            <w:pPr>
              <w:shd w:val="clear" w:color="auto" w:fill="FFFFFF" w:themeFill="background1"/>
              <w:spacing w:before="0" w:line="240" w:lineRule="auto"/>
              <w:rPr>
                <w:rFonts w:cs="Arial"/>
                <w:u w:val="single"/>
              </w:rPr>
            </w:pPr>
            <w:r w:rsidRPr="00AB07E6">
              <w:rPr>
                <w:rFonts w:cs="Arial"/>
                <w:u w:val="single"/>
              </w:rPr>
              <w:t>Questions/Comments</w:t>
            </w:r>
          </w:p>
          <w:p w14:paraId="333335B9" w14:textId="77777777" w:rsidR="00A37269" w:rsidRDefault="00A37269" w:rsidP="00A310FA">
            <w:pPr>
              <w:shd w:val="clear" w:color="auto" w:fill="FFFFFF" w:themeFill="background1"/>
              <w:spacing w:before="0" w:line="240" w:lineRule="auto"/>
              <w:rPr>
                <w:rFonts w:cs="Arial"/>
              </w:rPr>
            </w:pPr>
          </w:p>
          <w:p w14:paraId="08615FA7" w14:textId="4FD54378" w:rsidR="00A37269" w:rsidRDefault="001C5380" w:rsidP="00E96A86">
            <w:pPr>
              <w:pStyle w:val="ListParagraph"/>
              <w:numPr>
                <w:ilvl w:val="0"/>
                <w:numId w:val="26"/>
              </w:numPr>
              <w:shd w:val="clear" w:color="auto" w:fill="FFFFFF" w:themeFill="background1"/>
              <w:spacing w:before="0" w:line="240" w:lineRule="auto"/>
              <w:ind w:left="244" w:hanging="244"/>
              <w:rPr>
                <w:rFonts w:cs="Arial"/>
              </w:rPr>
            </w:pPr>
            <w:r>
              <w:rPr>
                <w:rFonts w:cs="Arial"/>
              </w:rPr>
              <w:t>The risks are rated,</w:t>
            </w:r>
            <w:r w:rsidR="00A37269" w:rsidRPr="00E96A86">
              <w:rPr>
                <w:rFonts w:cs="Arial"/>
              </w:rPr>
              <w:t xml:space="preserve"> </w:t>
            </w:r>
            <w:r>
              <w:rPr>
                <w:rFonts w:cs="Arial"/>
              </w:rPr>
              <w:t xml:space="preserve">and a tolerable risk rating was introduced </w:t>
            </w:r>
            <w:r w:rsidR="00A37269" w:rsidRPr="00E96A86">
              <w:rPr>
                <w:rFonts w:cs="Arial"/>
              </w:rPr>
              <w:t xml:space="preserve">against </w:t>
            </w:r>
            <w:r>
              <w:rPr>
                <w:rFonts w:cs="Arial"/>
              </w:rPr>
              <w:t xml:space="preserve">the </w:t>
            </w:r>
            <w:r w:rsidR="00A37269" w:rsidRPr="00E96A86">
              <w:rPr>
                <w:rFonts w:cs="Arial"/>
              </w:rPr>
              <w:t>target</w:t>
            </w:r>
            <w:r w:rsidR="00E90179">
              <w:rPr>
                <w:rFonts w:cs="Arial"/>
              </w:rPr>
              <w:t xml:space="preserve">, however </w:t>
            </w:r>
            <w:r w:rsidR="00A37269" w:rsidRPr="00E96A86">
              <w:rPr>
                <w:rFonts w:cs="Arial"/>
              </w:rPr>
              <w:t xml:space="preserve">during </w:t>
            </w:r>
            <w:r>
              <w:rPr>
                <w:rFonts w:cs="Arial"/>
              </w:rPr>
              <w:t xml:space="preserve">the </w:t>
            </w:r>
            <w:r w:rsidR="00A37269" w:rsidRPr="00E96A86">
              <w:rPr>
                <w:rFonts w:cs="Arial"/>
              </w:rPr>
              <w:t>transformation</w:t>
            </w:r>
            <w:r>
              <w:rPr>
                <w:rFonts w:cs="Arial"/>
              </w:rPr>
              <w:t>,</w:t>
            </w:r>
            <w:r w:rsidR="00A37269" w:rsidRPr="00E96A86">
              <w:rPr>
                <w:rFonts w:cs="Arial"/>
              </w:rPr>
              <w:t xml:space="preserve"> higher risk level</w:t>
            </w:r>
            <w:r>
              <w:rPr>
                <w:rFonts w:cs="Arial"/>
              </w:rPr>
              <w:t>s may need to be managed. RW enquired whether this is</w:t>
            </w:r>
            <w:r w:rsidR="00A37269" w:rsidRPr="00E96A86">
              <w:rPr>
                <w:rFonts w:cs="Arial"/>
              </w:rPr>
              <w:t xml:space="preserve"> working </w:t>
            </w:r>
            <w:r>
              <w:rPr>
                <w:rFonts w:cs="Arial"/>
              </w:rPr>
              <w:t>to get the</w:t>
            </w:r>
            <w:r w:rsidR="00A37269" w:rsidRPr="00E96A86">
              <w:rPr>
                <w:rFonts w:cs="Arial"/>
              </w:rPr>
              <w:t xml:space="preserve"> </w:t>
            </w:r>
            <w:r w:rsidR="00013E2E" w:rsidRPr="00E96A86">
              <w:rPr>
                <w:rFonts w:cs="Arial"/>
              </w:rPr>
              <w:t>system</w:t>
            </w:r>
            <w:r w:rsidR="00A37269" w:rsidRPr="00E96A86">
              <w:rPr>
                <w:rFonts w:cs="Arial"/>
              </w:rPr>
              <w:t xml:space="preserve"> thinking about manag</w:t>
            </w:r>
            <w:r w:rsidR="00E90179">
              <w:rPr>
                <w:rFonts w:cs="Arial"/>
              </w:rPr>
              <w:t>ing risk</w:t>
            </w:r>
            <w:r w:rsidR="00A37269" w:rsidRPr="00E96A86">
              <w:rPr>
                <w:rFonts w:cs="Arial"/>
              </w:rPr>
              <w:t xml:space="preserve"> as </w:t>
            </w:r>
            <w:r>
              <w:rPr>
                <w:rFonts w:cs="Arial"/>
              </w:rPr>
              <w:t>we</w:t>
            </w:r>
            <w:r w:rsidR="00E90179">
              <w:rPr>
                <w:rFonts w:cs="Arial"/>
              </w:rPr>
              <w:t>ll as</w:t>
            </w:r>
            <w:r w:rsidR="00A37269" w:rsidRPr="00E96A86">
              <w:rPr>
                <w:rFonts w:cs="Arial"/>
              </w:rPr>
              <w:t xml:space="preserve"> change. SS </w:t>
            </w:r>
            <w:r>
              <w:rPr>
                <w:rFonts w:cs="Arial"/>
              </w:rPr>
              <w:t xml:space="preserve">responded that </w:t>
            </w:r>
            <w:r w:rsidR="00A37269" w:rsidRPr="00E96A86">
              <w:rPr>
                <w:rFonts w:cs="Arial"/>
              </w:rPr>
              <w:t xml:space="preserve">some risks require long term actions, </w:t>
            </w:r>
            <w:r>
              <w:rPr>
                <w:rFonts w:cs="Arial"/>
              </w:rPr>
              <w:t xml:space="preserve">and in the meantime a certain level of risk will need to be </w:t>
            </w:r>
            <w:r w:rsidR="00A37269" w:rsidRPr="00E96A86">
              <w:rPr>
                <w:rFonts w:cs="Arial"/>
              </w:rPr>
              <w:t>accept</w:t>
            </w:r>
            <w:r>
              <w:rPr>
                <w:rFonts w:cs="Arial"/>
              </w:rPr>
              <w:t>ed</w:t>
            </w:r>
            <w:r w:rsidR="00A37269" w:rsidRPr="00E96A86">
              <w:rPr>
                <w:rFonts w:cs="Arial"/>
              </w:rPr>
              <w:t xml:space="preserve"> </w:t>
            </w:r>
            <w:r>
              <w:rPr>
                <w:rFonts w:cs="Arial"/>
              </w:rPr>
              <w:t xml:space="preserve">which is higher than </w:t>
            </w:r>
            <w:r w:rsidR="00E90179">
              <w:rPr>
                <w:rFonts w:cs="Arial"/>
              </w:rPr>
              <w:t>would</w:t>
            </w:r>
            <w:r w:rsidR="00A37269" w:rsidRPr="00E96A86">
              <w:rPr>
                <w:rFonts w:cs="Arial"/>
              </w:rPr>
              <w:t xml:space="preserve"> ultimately</w:t>
            </w:r>
            <w:r w:rsidR="00E90179">
              <w:rPr>
                <w:rFonts w:cs="Arial"/>
              </w:rPr>
              <w:t xml:space="preserve"> be liked</w:t>
            </w:r>
            <w:r>
              <w:rPr>
                <w:rFonts w:cs="Arial"/>
              </w:rPr>
              <w:t>. The tolerable risk score</w:t>
            </w:r>
            <w:r w:rsidR="00A37269" w:rsidRPr="00E96A86">
              <w:rPr>
                <w:rFonts w:cs="Arial"/>
              </w:rPr>
              <w:t xml:space="preserve"> </w:t>
            </w:r>
            <w:r>
              <w:rPr>
                <w:rFonts w:cs="Arial"/>
              </w:rPr>
              <w:t xml:space="preserve">provides a more realistic interim </w:t>
            </w:r>
            <w:r w:rsidR="00A37269" w:rsidRPr="00E96A86">
              <w:rPr>
                <w:rFonts w:cs="Arial"/>
              </w:rPr>
              <w:t>position</w:t>
            </w:r>
            <w:r>
              <w:rPr>
                <w:rFonts w:cs="Arial"/>
              </w:rPr>
              <w:t>, recognising that</w:t>
            </w:r>
            <w:r w:rsidR="00A37269" w:rsidRPr="00E96A86">
              <w:rPr>
                <w:rFonts w:cs="Arial"/>
              </w:rPr>
              <w:t xml:space="preserve"> </w:t>
            </w:r>
            <w:r>
              <w:rPr>
                <w:rFonts w:cs="Arial"/>
              </w:rPr>
              <w:t>some of the risks are</w:t>
            </w:r>
            <w:r w:rsidR="00A37269" w:rsidRPr="00E96A86">
              <w:rPr>
                <w:rFonts w:cs="Arial"/>
              </w:rPr>
              <w:t xml:space="preserve"> huge and complex and </w:t>
            </w:r>
            <w:r>
              <w:rPr>
                <w:rFonts w:cs="Arial"/>
              </w:rPr>
              <w:t xml:space="preserve">will </w:t>
            </w:r>
            <w:r w:rsidR="00A37269" w:rsidRPr="00E96A86">
              <w:rPr>
                <w:rFonts w:cs="Arial"/>
              </w:rPr>
              <w:t xml:space="preserve">take time to </w:t>
            </w:r>
            <w:r w:rsidR="009F4994">
              <w:rPr>
                <w:rFonts w:cs="Arial"/>
              </w:rPr>
              <w:t>improve,</w:t>
            </w:r>
            <w:r>
              <w:rPr>
                <w:rFonts w:cs="Arial"/>
              </w:rPr>
              <w:t xml:space="preserve"> particularly</w:t>
            </w:r>
            <w:r w:rsidR="00A37269" w:rsidRPr="00E96A86">
              <w:rPr>
                <w:rFonts w:cs="Arial"/>
              </w:rPr>
              <w:t xml:space="preserve"> given </w:t>
            </w:r>
            <w:r>
              <w:rPr>
                <w:rFonts w:cs="Arial"/>
              </w:rPr>
              <w:t xml:space="preserve">the </w:t>
            </w:r>
            <w:r w:rsidR="00A37269" w:rsidRPr="00E96A86">
              <w:rPr>
                <w:rFonts w:cs="Arial"/>
              </w:rPr>
              <w:t>external circumstances</w:t>
            </w:r>
            <w:r>
              <w:rPr>
                <w:rFonts w:cs="Arial"/>
              </w:rPr>
              <w:t xml:space="preserve"> faced</w:t>
            </w:r>
            <w:r w:rsidR="00A37269" w:rsidRPr="00E96A86">
              <w:rPr>
                <w:rFonts w:cs="Arial"/>
              </w:rPr>
              <w:t>.</w:t>
            </w:r>
          </w:p>
          <w:p w14:paraId="21E60417" w14:textId="1B6E78E2" w:rsidR="00A258A3" w:rsidRPr="00E96A86" w:rsidRDefault="009F4994" w:rsidP="00BF2718">
            <w:pPr>
              <w:pStyle w:val="ListParagraph"/>
              <w:numPr>
                <w:ilvl w:val="0"/>
                <w:numId w:val="26"/>
              </w:numPr>
              <w:shd w:val="clear" w:color="auto" w:fill="FFFFFF" w:themeFill="background1"/>
              <w:spacing w:before="0" w:line="240" w:lineRule="auto"/>
              <w:ind w:left="244" w:hanging="244"/>
              <w:rPr>
                <w:rFonts w:cs="Arial"/>
              </w:rPr>
            </w:pPr>
            <w:r>
              <w:rPr>
                <w:rFonts w:cs="Arial"/>
              </w:rPr>
              <w:t>It was enquired whether the Risk Register is being used</w:t>
            </w:r>
            <w:r w:rsidR="00D60C16" w:rsidRPr="00E96A86">
              <w:rPr>
                <w:rFonts w:cs="Arial"/>
              </w:rPr>
              <w:t xml:space="preserve"> as a management tool, a way of thinking about how the system works</w:t>
            </w:r>
            <w:r>
              <w:rPr>
                <w:rFonts w:cs="Arial"/>
              </w:rPr>
              <w:t>, and</w:t>
            </w:r>
            <w:r w:rsidR="00D60C16" w:rsidRPr="00E96A86">
              <w:rPr>
                <w:rFonts w:cs="Arial"/>
              </w:rPr>
              <w:t xml:space="preserve"> how </w:t>
            </w:r>
            <w:r>
              <w:rPr>
                <w:rFonts w:cs="Arial"/>
              </w:rPr>
              <w:t xml:space="preserve">to implement </w:t>
            </w:r>
            <w:r w:rsidR="00D60C16" w:rsidRPr="00E96A86">
              <w:rPr>
                <w:rFonts w:cs="Arial"/>
              </w:rPr>
              <w:t>acceptable management control</w:t>
            </w:r>
            <w:r>
              <w:rPr>
                <w:rFonts w:cs="Arial"/>
              </w:rPr>
              <w:t>s</w:t>
            </w:r>
            <w:r w:rsidR="00D60C16" w:rsidRPr="00E96A86">
              <w:rPr>
                <w:rFonts w:cs="Arial"/>
              </w:rPr>
              <w:t xml:space="preserve"> </w:t>
            </w:r>
            <w:r w:rsidR="00D53A04">
              <w:rPr>
                <w:rFonts w:cs="Arial"/>
              </w:rPr>
              <w:t xml:space="preserve">and </w:t>
            </w:r>
            <w:r w:rsidR="00D60C16" w:rsidRPr="00E96A86">
              <w:rPr>
                <w:rFonts w:cs="Arial"/>
              </w:rPr>
              <w:t xml:space="preserve">that </w:t>
            </w:r>
            <w:r>
              <w:rPr>
                <w:rFonts w:cs="Arial"/>
              </w:rPr>
              <w:t xml:space="preserve">the </w:t>
            </w:r>
            <w:r w:rsidR="00013E2E" w:rsidRPr="00E96A86">
              <w:rPr>
                <w:rFonts w:cs="Arial"/>
              </w:rPr>
              <w:t>actions</w:t>
            </w:r>
            <w:r w:rsidR="00D60C16" w:rsidRPr="00E96A86">
              <w:rPr>
                <w:rFonts w:cs="Arial"/>
              </w:rPr>
              <w:t xml:space="preserve"> </w:t>
            </w:r>
            <w:r>
              <w:rPr>
                <w:rFonts w:cs="Arial"/>
              </w:rPr>
              <w:t xml:space="preserve">agreed </w:t>
            </w:r>
            <w:r w:rsidR="00D60C16" w:rsidRPr="00E96A86">
              <w:rPr>
                <w:rFonts w:cs="Arial"/>
              </w:rPr>
              <w:t xml:space="preserve">will take </w:t>
            </w:r>
            <w:r>
              <w:rPr>
                <w:rFonts w:cs="Arial"/>
              </w:rPr>
              <w:t>it to the</w:t>
            </w:r>
            <w:r w:rsidR="00D60C16" w:rsidRPr="00E96A86">
              <w:rPr>
                <w:rFonts w:cs="Arial"/>
              </w:rPr>
              <w:t xml:space="preserve"> required </w:t>
            </w:r>
            <w:r w:rsidR="00013E2E" w:rsidRPr="00E96A86">
              <w:rPr>
                <w:rFonts w:cs="Arial"/>
              </w:rPr>
              <w:t>position</w:t>
            </w:r>
            <w:r w:rsidR="00D53A04">
              <w:rPr>
                <w:rFonts w:cs="Arial"/>
              </w:rPr>
              <w:t>. I</w:t>
            </w:r>
            <w:r>
              <w:rPr>
                <w:rFonts w:cs="Arial"/>
              </w:rPr>
              <w:t>t was asked if it is a</w:t>
            </w:r>
            <w:r w:rsidR="00D60C16" w:rsidRPr="00E96A86">
              <w:rPr>
                <w:rFonts w:cs="Arial"/>
              </w:rPr>
              <w:t xml:space="preserve"> live </w:t>
            </w:r>
            <w:r>
              <w:rPr>
                <w:rFonts w:cs="Arial"/>
              </w:rPr>
              <w:t>register, as opposed to a</w:t>
            </w:r>
            <w:r w:rsidR="00D60C16" w:rsidRPr="00E96A86">
              <w:rPr>
                <w:rFonts w:cs="Arial"/>
              </w:rPr>
              <w:t xml:space="preserve"> </w:t>
            </w:r>
            <w:r w:rsidRPr="00E96A86">
              <w:rPr>
                <w:rFonts w:cs="Arial"/>
              </w:rPr>
              <w:t>catch-up</w:t>
            </w:r>
            <w:r w:rsidR="00D60C16" w:rsidRPr="00E96A86">
              <w:rPr>
                <w:rFonts w:cs="Arial"/>
              </w:rPr>
              <w:t xml:space="preserve"> situation. CC </w:t>
            </w:r>
            <w:r>
              <w:rPr>
                <w:rFonts w:cs="Arial"/>
              </w:rPr>
              <w:t>responded that</w:t>
            </w:r>
            <w:r w:rsidR="00FC448E">
              <w:rPr>
                <w:rFonts w:cs="Arial"/>
              </w:rPr>
              <w:t xml:space="preserve"> the</w:t>
            </w:r>
            <w:r w:rsidR="00D60C16" w:rsidRPr="00E96A86">
              <w:rPr>
                <w:rFonts w:cs="Arial"/>
              </w:rPr>
              <w:t xml:space="preserve"> </w:t>
            </w:r>
            <w:r w:rsidR="00013E2E" w:rsidRPr="00E96A86">
              <w:rPr>
                <w:rFonts w:cs="Arial"/>
              </w:rPr>
              <w:t>focus</w:t>
            </w:r>
            <w:r w:rsidR="00FC448E">
              <w:rPr>
                <w:rFonts w:cs="Arial"/>
              </w:rPr>
              <w:t xml:space="preserve"> of</w:t>
            </w:r>
            <w:r w:rsidR="00D60C16" w:rsidRPr="00E96A86">
              <w:rPr>
                <w:rFonts w:cs="Arial"/>
              </w:rPr>
              <w:t xml:space="preserve"> </w:t>
            </w:r>
            <w:r>
              <w:rPr>
                <w:rFonts w:cs="Arial"/>
              </w:rPr>
              <w:t xml:space="preserve">our </w:t>
            </w:r>
            <w:r w:rsidR="00D60C16" w:rsidRPr="00E96A86">
              <w:rPr>
                <w:rFonts w:cs="Arial"/>
              </w:rPr>
              <w:t xml:space="preserve">attention </w:t>
            </w:r>
            <w:r w:rsidR="00FC448E">
              <w:rPr>
                <w:rFonts w:cs="Arial"/>
              </w:rPr>
              <w:t xml:space="preserve">is </w:t>
            </w:r>
            <w:r w:rsidR="00D60C16" w:rsidRPr="00E96A86">
              <w:rPr>
                <w:rFonts w:cs="Arial"/>
              </w:rPr>
              <w:t xml:space="preserve">on </w:t>
            </w:r>
            <w:r>
              <w:rPr>
                <w:rFonts w:cs="Arial"/>
              </w:rPr>
              <w:t xml:space="preserve">the </w:t>
            </w:r>
            <w:r w:rsidR="00D60C16" w:rsidRPr="00E96A86">
              <w:rPr>
                <w:rFonts w:cs="Arial"/>
              </w:rPr>
              <w:t xml:space="preserve">key risks </w:t>
            </w:r>
            <w:r>
              <w:rPr>
                <w:rFonts w:cs="Arial"/>
              </w:rPr>
              <w:t xml:space="preserve">and </w:t>
            </w:r>
            <w:r w:rsidR="00FC448E">
              <w:rPr>
                <w:rFonts w:cs="Arial"/>
              </w:rPr>
              <w:t xml:space="preserve">confirmed </w:t>
            </w:r>
            <w:r>
              <w:rPr>
                <w:rFonts w:cs="Arial"/>
              </w:rPr>
              <w:t xml:space="preserve">that the risks set out represent </w:t>
            </w:r>
            <w:r w:rsidR="00FC448E">
              <w:rPr>
                <w:rFonts w:cs="Arial"/>
              </w:rPr>
              <w:t>a</w:t>
            </w:r>
            <w:r>
              <w:rPr>
                <w:rFonts w:cs="Arial"/>
              </w:rPr>
              <w:t xml:space="preserve"> true position;</w:t>
            </w:r>
            <w:r w:rsidR="00D60C16" w:rsidRPr="00E96A86">
              <w:rPr>
                <w:rFonts w:cs="Arial"/>
              </w:rPr>
              <w:t xml:space="preserve"> </w:t>
            </w:r>
            <w:r w:rsidR="00FC448E">
              <w:rPr>
                <w:rFonts w:cs="Arial"/>
              </w:rPr>
              <w:t>it</w:t>
            </w:r>
            <w:r w:rsidR="00D60C16" w:rsidRPr="00E96A86">
              <w:rPr>
                <w:rFonts w:cs="Arial"/>
              </w:rPr>
              <w:t xml:space="preserve"> is </w:t>
            </w:r>
            <w:r>
              <w:rPr>
                <w:rFonts w:cs="Arial"/>
              </w:rPr>
              <w:t>a</w:t>
            </w:r>
            <w:r w:rsidR="00D60C16" w:rsidRPr="00E96A86">
              <w:rPr>
                <w:rFonts w:cs="Arial"/>
              </w:rPr>
              <w:t xml:space="preserve"> live</w:t>
            </w:r>
            <w:r>
              <w:rPr>
                <w:rFonts w:cs="Arial"/>
              </w:rPr>
              <w:t xml:space="preserve"> document</w:t>
            </w:r>
            <w:r w:rsidR="00D60C16" w:rsidRPr="00E96A86">
              <w:rPr>
                <w:rFonts w:cs="Arial"/>
              </w:rPr>
              <w:t xml:space="preserve"> and </w:t>
            </w:r>
            <w:r w:rsidR="00013E2E" w:rsidRPr="00E96A86">
              <w:rPr>
                <w:rFonts w:cs="Arial"/>
              </w:rPr>
              <w:t>represents</w:t>
            </w:r>
            <w:r w:rsidR="00D60C16" w:rsidRPr="00E96A86">
              <w:rPr>
                <w:rFonts w:cs="Arial"/>
              </w:rPr>
              <w:t xml:space="preserve"> </w:t>
            </w:r>
            <w:r>
              <w:rPr>
                <w:rFonts w:cs="Arial"/>
              </w:rPr>
              <w:t xml:space="preserve">the </w:t>
            </w:r>
            <w:r w:rsidR="00D60C16" w:rsidRPr="00E96A86">
              <w:rPr>
                <w:rFonts w:cs="Arial"/>
              </w:rPr>
              <w:t xml:space="preserve">focus of </w:t>
            </w:r>
            <w:r>
              <w:rPr>
                <w:rFonts w:cs="Arial"/>
              </w:rPr>
              <w:t xml:space="preserve">the </w:t>
            </w:r>
            <w:r w:rsidR="00D60C16" w:rsidRPr="00E96A86">
              <w:rPr>
                <w:rFonts w:cs="Arial"/>
              </w:rPr>
              <w:t>E</w:t>
            </w:r>
            <w:r>
              <w:rPr>
                <w:rFonts w:cs="Arial"/>
              </w:rPr>
              <w:t xml:space="preserve">xecutive </w:t>
            </w:r>
            <w:r w:rsidR="00D60C16" w:rsidRPr="00E96A86">
              <w:rPr>
                <w:rFonts w:cs="Arial"/>
              </w:rPr>
              <w:t>T</w:t>
            </w:r>
            <w:r>
              <w:rPr>
                <w:rFonts w:cs="Arial"/>
              </w:rPr>
              <w:t>eam</w:t>
            </w:r>
            <w:r w:rsidR="00D60C16" w:rsidRPr="00E96A86">
              <w:rPr>
                <w:rFonts w:cs="Arial"/>
              </w:rPr>
              <w:t xml:space="preserve">. RW </w:t>
            </w:r>
            <w:r>
              <w:rPr>
                <w:rFonts w:cs="Arial"/>
              </w:rPr>
              <w:t xml:space="preserve">considered the Risk Register to be an </w:t>
            </w:r>
            <w:r w:rsidR="00D60C16" w:rsidRPr="00E96A86">
              <w:rPr>
                <w:rFonts w:cs="Arial"/>
              </w:rPr>
              <w:t xml:space="preserve">important </w:t>
            </w:r>
            <w:r>
              <w:rPr>
                <w:rFonts w:cs="Arial"/>
              </w:rPr>
              <w:t>document, being an</w:t>
            </w:r>
            <w:r w:rsidR="00D60C16" w:rsidRPr="00E96A86">
              <w:rPr>
                <w:rFonts w:cs="Arial"/>
              </w:rPr>
              <w:t xml:space="preserve"> overview of where </w:t>
            </w:r>
            <w:r w:rsidR="00FC448E">
              <w:rPr>
                <w:rFonts w:cs="Arial"/>
              </w:rPr>
              <w:t>the ICB is;</w:t>
            </w:r>
            <w:r w:rsidR="00D60C16" w:rsidRPr="00E96A86">
              <w:rPr>
                <w:rFonts w:cs="Arial"/>
              </w:rPr>
              <w:t xml:space="preserve"> </w:t>
            </w:r>
            <w:r w:rsidR="00FC448E">
              <w:rPr>
                <w:rFonts w:cs="Arial"/>
              </w:rPr>
              <w:t xml:space="preserve">however, </w:t>
            </w:r>
            <w:r w:rsidR="00A534D4">
              <w:rPr>
                <w:rFonts w:cs="Arial"/>
              </w:rPr>
              <w:t>it must be ensured</w:t>
            </w:r>
            <w:r w:rsidR="00D60C16" w:rsidRPr="00E96A86">
              <w:rPr>
                <w:rFonts w:cs="Arial"/>
              </w:rPr>
              <w:t xml:space="preserve"> </w:t>
            </w:r>
            <w:r>
              <w:rPr>
                <w:rFonts w:cs="Arial"/>
              </w:rPr>
              <w:t>that there is no</w:t>
            </w:r>
            <w:r w:rsidR="00D60C16" w:rsidRPr="00E96A86">
              <w:rPr>
                <w:rFonts w:cs="Arial"/>
              </w:rPr>
              <w:t xml:space="preserve"> doubling up with provider risks </w:t>
            </w:r>
            <w:proofErr w:type="gramStart"/>
            <w:r>
              <w:rPr>
                <w:rFonts w:cs="Arial"/>
              </w:rPr>
              <w:t>in order to</w:t>
            </w:r>
            <w:proofErr w:type="gramEnd"/>
            <w:r>
              <w:rPr>
                <w:rFonts w:cs="Arial"/>
              </w:rPr>
              <w:t xml:space="preserve"> prevent duplication.</w:t>
            </w:r>
          </w:p>
          <w:p w14:paraId="21E56FDC" w14:textId="77777777" w:rsidR="00BF2718" w:rsidRPr="00F54B44" w:rsidRDefault="00BF2718" w:rsidP="00BF2718">
            <w:pPr>
              <w:shd w:val="clear" w:color="auto" w:fill="FFFFFF" w:themeFill="background1"/>
              <w:spacing w:before="0" w:line="240" w:lineRule="auto"/>
              <w:rPr>
                <w:rFonts w:cs="Arial"/>
              </w:rPr>
            </w:pPr>
          </w:p>
          <w:p w14:paraId="00F3183A" w14:textId="0FC04A5F" w:rsidR="00641684" w:rsidRDefault="00641684" w:rsidP="00641684">
            <w:pPr>
              <w:shd w:val="clear" w:color="auto" w:fill="FFFFFF" w:themeFill="background1"/>
              <w:spacing w:before="0" w:line="240" w:lineRule="auto"/>
              <w:ind w:left="241" w:hanging="241"/>
              <w:rPr>
                <w:rFonts w:cs="Arial"/>
                <w:b/>
                <w:bCs/>
              </w:rPr>
            </w:pPr>
            <w:r w:rsidRPr="00641684">
              <w:rPr>
                <w:rFonts w:cs="Arial"/>
                <w:b/>
                <w:bCs/>
              </w:rPr>
              <w:t>The Board RECEIVED and NOTED:</w:t>
            </w:r>
          </w:p>
          <w:p w14:paraId="315364CD" w14:textId="77777777" w:rsidR="00DA6DCB" w:rsidRPr="00DA6DCB" w:rsidRDefault="00DA6DCB" w:rsidP="00DA6DCB">
            <w:pPr>
              <w:shd w:val="clear" w:color="auto" w:fill="FFFFFF" w:themeFill="background1"/>
              <w:spacing w:before="0" w:line="240" w:lineRule="auto"/>
              <w:ind w:left="241" w:hanging="241"/>
              <w:rPr>
                <w:rFonts w:cs="Arial"/>
                <w:b/>
                <w:bCs/>
              </w:rPr>
            </w:pPr>
          </w:p>
          <w:p w14:paraId="674EDC58" w14:textId="1289B9A1" w:rsidR="00DA6DCB" w:rsidRPr="00DA6DCB" w:rsidRDefault="00DA6DCB" w:rsidP="00DA6DCB">
            <w:pPr>
              <w:shd w:val="clear" w:color="auto" w:fill="FFFFFF" w:themeFill="background1"/>
              <w:spacing w:before="0" w:line="240" w:lineRule="auto"/>
              <w:ind w:left="241" w:hanging="241"/>
              <w:rPr>
                <w:rFonts w:cs="Arial"/>
                <w:b/>
                <w:bCs/>
              </w:rPr>
            </w:pPr>
            <w:r w:rsidRPr="00DA6DCB">
              <w:rPr>
                <w:rFonts w:cs="Arial"/>
                <w:b/>
                <w:bCs/>
              </w:rPr>
              <w:t>•</w:t>
            </w:r>
            <w:r w:rsidRPr="00DA6DCB">
              <w:rPr>
                <w:rFonts w:cs="Arial"/>
                <w:b/>
                <w:bCs/>
              </w:rPr>
              <w:tab/>
              <w:t>the Risk Register Report</w:t>
            </w:r>
          </w:p>
          <w:p w14:paraId="57680DEF" w14:textId="436DCF92" w:rsidR="00DA6DCB" w:rsidRPr="00DA6DCB" w:rsidRDefault="00DA6DCB" w:rsidP="00396C86">
            <w:pPr>
              <w:shd w:val="clear" w:color="auto" w:fill="FFFFFF" w:themeFill="background1"/>
              <w:spacing w:before="0" w:line="240" w:lineRule="auto"/>
              <w:ind w:left="241" w:hanging="241"/>
              <w:rPr>
                <w:rFonts w:cs="Arial"/>
                <w:b/>
                <w:bCs/>
              </w:rPr>
            </w:pPr>
            <w:r w:rsidRPr="00DA6DCB">
              <w:rPr>
                <w:rFonts w:cs="Arial"/>
                <w:b/>
                <w:bCs/>
              </w:rPr>
              <w:t>•</w:t>
            </w:r>
            <w:r w:rsidRPr="00DA6DCB">
              <w:rPr>
                <w:rFonts w:cs="Arial"/>
                <w:b/>
                <w:bCs/>
              </w:rPr>
              <w:tab/>
              <w:t xml:space="preserve">Appendix 1, as a reflection of the risks facing the organisation as </w:t>
            </w:r>
            <w:proofErr w:type="gramStart"/>
            <w:r w:rsidRPr="00DA6DCB">
              <w:rPr>
                <w:rFonts w:cs="Arial"/>
                <w:b/>
                <w:bCs/>
              </w:rPr>
              <w:t>at</w:t>
            </w:r>
            <w:proofErr w:type="gramEnd"/>
            <w:r w:rsidRPr="00DA6DCB">
              <w:rPr>
                <w:rFonts w:cs="Arial"/>
                <w:b/>
                <w:bCs/>
              </w:rPr>
              <w:t xml:space="preserve"> 29</w:t>
            </w:r>
            <w:r w:rsidRPr="00396C86">
              <w:rPr>
                <w:rFonts w:cs="Arial"/>
                <w:b/>
                <w:bCs/>
                <w:vertAlign w:val="superscript"/>
              </w:rPr>
              <w:t>th</w:t>
            </w:r>
            <w:r w:rsidRPr="00DA6DCB">
              <w:rPr>
                <w:rFonts w:cs="Arial"/>
                <w:b/>
                <w:bCs/>
              </w:rPr>
              <w:t xml:space="preserve"> February 2024</w:t>
            </w:r>
          </w:p>
          <w:p w14:paraId="4DEB6E3A" w14:textId="66C0E21D" w:rsidR="00DA6DCB" w:rsidRPr="00DA6DCB" w:rsidRDefault="00DA6DCB" w:rsidP="00DA6DCB">
            <w:pPr>
              <w:shd w:val="clear" w:color="auto" w:fill="FFFFFF" w:themeFill="background1"/>
              <w:spacing w:before="0" w:line="240" w:lineRule="auto"/>
              <w:ind w:left="241" w:hanging="241"/>
              <w:rPr>
                <w:rFonts w:cs="Arial"/>
                <w:b/>
                <w:bCs/>
              </w:rPr>
            </w:pPr>
            <w:r w:rsidRPr="00DA6DCB">
              <w:rPr>
                <w:rFonts w:cs="Arial"/>
                <w:b/>
                <w:bCs/>
              </w:rPr>
              <w:t>•</w:t>
            </w:r>
            <w:r w:rsidRPr="00DA6DCB">
              <w:rPr>
                <w:rFonts w:cs="Arial"/>
                <w:b/>
                <w:bCs/>
              </w:rPr>
              <w:tab/>
              <w:t>Appendix 2, which summarises the movement of all risks in February 2024</w:t>
            </w:r>
          </w:p>
          <w:p w14:paraId="5BF09031" w14:textId="77777777" w:rsidR="00DA6DCB" w:rsidRPr="00DA6DCB" w:rsidRDefault="00DA6DCB" w:rsidP="00DA6DCB">
            <w:pPr>
              <w:shd w:val="clear" w:color="auto" w:fill="FFFFFF" w:themeFill="background1"/>
              <w:spacing w:before="0" w:line="240" w:lineRule="auto"/>
              <w:ind w:left="241" w:hanging="241"/>
              <w:rPr>
                <w:rFonts w:cs="Arial"/>
                <w:b/>
                <w:bCs/>
              </w:rPr>
            </w:pPr>
          </w:p>
          <w:p w14:paraId="2FC92A83" w14:textId="08BEF836" w:rsidR="00DA6DCB" w:rsidRPr="00DA6DCB" w:rsidRDefault="00DA6DCB" w:rsidP="00A534D4">
            <w:pPr>
              <w:shd w:val="clear" w:color="auto" w:fill="FFFFFF" w:themeFill="background1"/>
              <w:spacing w:before="0" w:line="240" w:lineRule="auto"/>
              <w:ind w:left="241" w:hanging="241"/>
              <w:rPr>
                <w:rFonts w:cs="Arial"/>
                <w:b/>
                <w:bCs/>
              </w:rPr>
            </w:pPr>
            <w:r w:rsidRPr="00DA6DCB">
              <w:rPr>
                <w:rFonts w:cs="Arial"/>
                <w:b/>
                <w:bCs/>
              </w:rPr>
              <w:t>and APPROVE</w:t>
            </w:r>
            <w:r w:rsidR="00396C86">
              <w:rPr>
                <w:rFonts w:cs="Arial"/>
                <w:b/>
                <w:bCs/>
              </w:rPr>
              <w:t>D</w:t>
            </w:r>
            <w:r w:rsidRPr="00DA6DCB">
              <w:rPr>
                <w:rFonts w:cs="Arial"/>
                <w:b/>
                <w:bCs/>
              </w:rPr>
              <w:t xml:space="preserve"> the:</w:t>
            </w:r>
          </w:p>
          <w:p w14:paraId="5370B184" w14:textId="319E7EB3" w:rsidR="00DA6DCB" w:rsidRPr="00DA6DCB" w:rsidRDefault="00DA6DCB" w:rsidP="00DA6DCB">
            <w:pPr>
              <w:shd w:val="clear" w:color="auto" w:fill="FFFFFF" w:themeFill="background1"/>
              <w:spacing w:before="0" w:line="240" w:lineRule="auto"/>
              <w:ind w:left="241" w:hanging="241"/>
              <w:rPr>
                <w:rFonts w:cs="Arial"/>
                <w:b/>
                <w:bCs/>
              </w:rPr>
            </w:pPr>
            <w:r w:rsidRPr="00DA6DCB">
              <w:rPr>
                <w:rFonts w:cs="Arial"/>
                <w:b/>
                <w:bCs/>
              </w:rPr>
              <w:lastRenderedPageBreak/>
              <w:t>•</w:t>
            </w:r>
            <w:r w:rsidRPr="00DA6DCB">
              <w:rPr>
                <w:rFonts w:cs="Arial"/>
                <w:b/>
                <w:bCs/>
              </w:rPr>
              <w:tab/>
              <w:t>CLOSURE of risk 18 relating to patients accessing their health records</w:t>
            </w:r>
          </w:p>
          <w:p w14:paraId="3F82393C" w14:textId="77777777" w:rsidR="00AB07E6" w:rsidRDefault="00DA6DCB" w:rsidP="009F4994">
            <w:pPr>
              <w:shd w:val="clear" w:color="auto" w:fill="FFFFFF" w:themeFill="background1"/>
              <w:spacing w:before="0" w:line="240" w:lineRule="auto"/>
              <w:ind w:left="241" w:hanging="241"/>
              <w:rPr>
                <w:rFonts w:cs="Arial"/>
                <w:b/>
                <w:bCs/>
              </w:rPr>
            </w:pPr>
            <w:r w:rsidRPr="00DA6DCB">
              <w:rPr>
                <w:rFonts w:cs="Arial"/>
                <w:b/>
                <w:bCs/>
              </w:rPr>
              <w:t>•</w:t>
            </w:r>
            <w:r w:rsidRPr="00DA6DCB">
              <w:rPr>
                <w:rFonts w:cs="Arial"/>
                <w:b/>
                <w:bCs/>
              </w:rPr>
              <w:tab/>
              <w:t>CLOSURE of risk 26 (former confidential risk 11C) relating to additional investment and recruitment to increase appropriately trained staff and therefore the resilience of the LMNS PMO team</w:t>
            </w:r>
          </w:p>
          <w:p w14:paraId="1DD3A988" w14:textId="2C82724A" w:rsidR="009B2AC2" w:rsidRPr="009F4994" w:rsidRDefault="009B2AC2" w:rsidP="009F4994">
            <w:pPr>
              <w:shd w:val="clear" w:color="auto" w:fill="FFFFFF" w:themeFill="background1"/>
              <w:spacing w:before="0" w:line="240" w:lineRule="auto"/>
              <w:ind w:left="241" w:hanging="241"/>
              <w:rPr>
                <w:rFonts w:cs="Arial"/>
                <w:b/>
                <w:bCs/>
              </w:rPr>
            </w:pPr>
          </w:p>
        </w:tc>
        <w:tc>
          <w:tcPr>
            <w:tcW w:w="1011" w:type="dxa"/>
          </w:tcPr>
          <w:p w14:paraId="5C1B95AE" w14:textId="77777777" w:rsidR="004527EB" w:rsidRPr="00F54B44" w:rsidRDefault="004527EB" w:rsidP="00CC5275">
            <w:pPr>
              <w:spacing w:before="0" w:line="240" w:lineRule="auto"/>
              <w:rPr>
                <w:rFonts w:cs="Arial"/>
                <w:b/>
                <w:bCs/>
              </w:rPr>
            </w:pPr>
          </w:p>
        </w:tc>
      </w:tr>
      <w:tr w:rsidR="00B20B77" w:rsidRPr="00F54B44" w14:paraId="1A168135" w14:textId="77777777" w:rsidTr="001D30C7">
        <w:tc>
          <w:tcPr>
            <w:tcW w:w="1355" w:type="dxa"/>
          </w:tcPr>
          <w:p w14:paraId="145E85BE" w14:textId="77777777" w:rsidR="006F7794" w:rsidRPr="006F7794" w:rsidRDefault="006F7794" w:rsidP="006F7794">
            <w:pPr>
              <w:spacing w:before="0" w:line="240" w:lineRule="auto"/>
              <w:jc w:val="left"/>
              <w:rPr>
                <w:rFonts w:cs="Arial"/>
                <w:b/>
                <w:bCs/>
              </w:rPr>
            </w:pPr>
            <w:r w:rsidRPr="006F7794">
              <w:rPr>
                <w:rFonts w:cs="Arial"/>
                <w:b/>
                <w:bCs/>
              </w:rPr>
              <w:lastRenderedPageBreak/>
              <w:t>ICBP/2324/</w:t>
            </w:r>
          </w:p>
          <w:p w14:paraId="678ED14C" w14:textId="47A48D7B" w:rsidR="00B20B77" w:rsidRPr="004E2EF0" w:rsidRDefault="006F7794" w:rsidP="006F7794">
            <w:pPr>
              <w:spacing w:before="0" w:line="240" w:lineRule="auto"/>
              <w:jc w:val="left"/>
              <w:rPr>
                <w:rFonts w:cs="Arial"/>
                <w:b/>
                <w:bCs/>
              </w:rPr>
            </w:pPr>
            <w:r w:rsidRPr="006F7794">
              <w:rPr>
                <w:rFonts w:cs="Arial"/>
                <w:b/>
                <w:bCs/>
              </w:rPr>
              <w:t>1</w:t>
            </w:r>
            <w:r>
              <w:rPr>
                <w:rFonts w:cs="Arial"/>
                <w:b/>
                <w:bCs/>
              </w:rPr>
              <w:t>50</w:t>
            </w:r>
          </w:p>
        </w:tc>
        <w:tc>
          <w:tcPr>
            <w:tcW w:w="7259" w:type="dxa"/>
            <w:gridSpan w:val="3"/>
          </w:tcPr>
          <w:p w14:paraId="15F5D3C9" w14:textId="77777777" w:rsidR="00B20B77" w:rsidRPr="00396C86" w:rsidRDefault="006F7794" w:rsidP="004E2EF0">
            <w:pPr>
              <w:shd w:val="clear" w:color="auto" w:fill="FFFFFF" w:themeFill="background1"/>
              <w:spacing w:before="0" w:line="240" w:lineRule="auto"/>
              <w:rPr>
                <w:rFonts w:cs="Arial"/>
                <w:b/>
                <w:bCs/>
              </w:rPr>
            </w:pPr>
            <w:r w:rsidRPr="00396C86">
              <w:rPr>
                <w:rFonts w:cs="Arial"/>
                <w:b/>
                <w:bCs/>
              </w:rPr>
              <w:t>Domestic Abuse Pledge</w:t>
            </w:r>
          </w:p>
          <w:p w14:paraId="7BFD164E" w14:textId="77777777" w:rsidR="006F7794" w:rsidRDefault="006F7794" w:rsidP="004E2EF0">
            <w:pPr>
              <w:shd w:val="clear" w:color="auto" w:fill="FFFFFF" w:themeFill="background1"/>
              <w:spacing w:before="0" w:line="240" w:lineRule="auto"/>
              <w:rPr>
                <w:rFonts w:cs="Arial"/>
                <w:b/>
                <w:bCs/>
              </w:rPr>
            </w:pPr>
          </w:p>
          <w:p w14:paraId="04BF6449" w14:textId="63529769" w:rsidR="00AC28ED" w:rsidRDefault="00D60C16" w:rsidP="004E2EF0">
            <w:pPr>
              <w:shd w:val="clear" w:color="auto" w:fill="FFFFFF" w:themeFill="background1"/>
              <w:spacing w:before="0" w:line="240" w:lineRule="auto"/>
              <w:rPr>
                <w:rFonts w:cs="Arial"/>
              </w:rPr>
            </w:pPr>
            <w:r w:rsidRPr="0048400A">
              <w:rPr>
                <w:rFonts w:cs="Arial"/>
              </w:rPr>
              <w:t>HD advised</w:t>
            </w:r>
            <w:r>
              <w:rPr>
                <w:rFonts w:cs="Arial"/>
              </w:rPr>
              <w:t xml:space="preserve"> that </w:t>
            </w:r>
            <w:r w:rsidR="00FC448E">
              <w:rPr>
                <w:rFonts w:cs="Arial"/>
              </w:rPr>
              <w:t>t</w:t>
            </w:r>
            <w:r w:rsidR="009B2AC2" w:rsidRPr="009B2AC2">
              <w:rPr>
                <w:rFonts w:cs="Arial"/>
              </w:rPr>
              <w:t>his pledge is intended to sit alongside the ICB's Domestic Abuse Policy and the new ICB Sexual Safety in Healthcare Organisations Charter,</w:t>
            </w:r>
            <w:r w:rsidR="00FC448E">
              <w:rPr>
                <w:rFonts w:cs="Arial"/>
              </w:rPr>
              <w:t xml:space="preserve"> due to be launched shortly</w:t>
            </w:r>
            <w:r w:rsidR="009B2AC2" w:rsidRPr="009B2AC2">
              <w:rPr>
                <w:rFonts w:cs="Arial"/>
              </w:rPr>
              <w:t>.</w:t>
            </w:r>
            <w:r w:rsidR="009B2AC2">
              <w:rPr>
                <w:rFonts w:cs="Arial"/>
              </w:rPr>
              <w:t xml:space="preserve"> </w:t>
            </w:r>
            <w:r w:rsidR="00FC448E">
              <w:rPr>
                <w:rFonts w:cs="Arial"/>
              </w:rPr>
              <w:t>It</w:t>
            </w:r>
            <w:r w:rsidR="00851E25">
              <w:rPr>
                <w:rFonts w:cs="Arial"/>
              </w:rPr>
              <w:t xml:space="preserve"> </w:t>
            </w:r>
            <w:r w:rsidR="00FC448E">
              <w:rPr>
                <w:rFonts w:cs="Arial"/>
              </w:rPr>
              <w:t>demonstrates</w:t>
            </w:r>
            <w:r w:rsidR="009B2AC2">
              <w:rPr>
                <w:rFonts w:cs="Arial"/>
              </w:rPr>
              <w:t xml:space="preserve"> the</w:t>
            </w:r>
            <w:r w:rsidR="00851E25">
              <w:rPr>
                <w:rFonts w:cs="Arial"/>
              </w:rPr>
              <w:t xml:space="preserve"> ICB</w:t>
            </w:r>
            <w:r w:rsidR="00FC448E">
              <w:rPr>
                <w:rFonts w:cs="Arial"/>
              </w:rPr>
              <w:t>'s</w:t>
            </w:r>
            <w:r w:rsidR="00AC28ED">
              <w:rPr>
                <w:rFonts w:cs="Arial"/>
              </w:rPr>
              <w:t xml:space="preserve"> </w:t>
            </w:r>
            <w:r w:rsidR="00FC448E">
              <w:rPr>
                <w:rFonts w:cs="Arial"/>
              </w:rPr>
              <w:t>commitment</w:t>
            </w:r>
            <w:r w:rsidR="00851E25">
              <w:rPr>
                <w:rFonts w:cs="Arial"/>
              </w:rPr>
              <w:t xml:space="preserve"> to </w:t>
            </w:r>
            <w:r w:rsidR="00FC448E">
              <w:rPr>
                <w:rFonts w:cs="Arial"/>
              </w:rPr>
              <w:t>enable</w:t>
            </w:r>
            <w:r w:rsidR="00AC28ED">
              <w:rPr>
                <w:rFonts w:cs="Arial"/>
              </w:rPr>
              <w:t xml:space="preserve"> its</w:t>
            </w:r>
            <w:r w:rsidR="00851E25">
              <w:rPr>
                <w:rFonts w:cs="Arial"/>
              </w:rPr>
              <w:t xml:space="preserve"> staff </w:t>
            </w:r>
            <w:r w:rsidR="00AC28ED">
              <w:rPr>
                <w:rFonts w:cs="Arial"/>
              </w:rPr>
              <w:t xml:space="preserve">to </w:t>
            </w:r>
            <w:r w:rsidR="00FC448E">
              <w:rPr>
                <w:rFonts w:cs="Arial"/>
              </w:rPr>
              <w:t>access available</w:t>
            </w:r>
            <w:r w:rsidR="00851E25">
              <w:rPr>
                <w:rFonts w:cs="Arial"/>
              </w:rPr>
              <w:t xml:space="preserve"> support services if needed. </w:t>
            </w:r>
          </w:p>
          <w:p w14:paraId="1662B6D7" w14:textId="77777777" w:rsidR="00AC28ED" w:rsidRDefault="00AC28ED" w:rsidP="004E2EF0">
            <w:pPr>
              <w:shd w:val="clear" w:color="auto" w:fill="FFFFFF" w:themeFill="background1"/>
              <w:spacing w:before="0" w:line="240" w:lineRule="auto"/>
              <w:rPr>
                <w:rFonts w:cs="Arial"/>
              </w:rPr>
            </w:pPr>
          </w:p>
          <w:p w14:paraId="72FD50C2" w14:textId="054AFE57" w:rsidR="00D60C16" w:rsidRDefault="00AC28ED" w:rsidP="004E2EF0">
            <w:pPr>
              <w:shd w:val="clear" w:color="auto" w:fill="FFFFFF" w:themeFill="background1"/>
              <w:spacing w:before="0" w:line="240" w:lineRule="auto"/>
              <w:rPr>
                <w:rFonts w:cs="Arial"/>
              </w:rPr>
            </w:pPr>
            <w:r>
              <w:rPr>
                <w:rFonts w:cs="Arial"/>
              </w:rPr>
              <w:t>The results of the recent ICB s</w:t>
            </w:r>
            <w:r w:rsidR="00851E25">
              <w:rPr>
                <w:rFonts w:cs="Arial"/>
              </w:rPr>
              <w:t xml:space="preserve">taff </w:t>
            </w:r>
            <w:r w:rsidR="00013E2E">
              <w:rPr>
                <w:rFonts w:cs="Arial"/>
              </w:rPr>
              <w:t>survey</w:t>
            </w:r>
            <w:r>
              <w:rPr>
                <w:rFonts w:cs="Arial"/>
              </w:rPr>
              <w:t>, which include</w:t>
            </w:r>
            <w:r w:rsidR="00D53A04">
              <w:rPr>
                <w:rFonts w:cs="Arial"/>
              </w:rPr>
              <w:t>d</w:t>
            </w:r>
            <w:r>
              <w:rPr>
                <w:rFonts w:cs="Arial"/>
              </w:rPr>
              <w:t xml:space="preserve"> </w:t>
            </w:r>
            <w:r w:rsidR="005B78F0">
              <w:rPr>
                <w:rFonts w:cs="Arial"/>
              </w:rPr>
              <w:t>aspects</w:t>
            </w:r>
            <w:r>
              <w:rPr>
                <w:rFonts w:cs="Arial"/>
              </w:rPr>
              <w:t xml:space="preserve"> of health and wellbeing, will be</w:t>
            </w:r>
            <w:r w:rsidR="00851E25">
              <w:rPr>
                <w:rFonts w:cs="Arial"/>
              </w:rPr>
              <w:t xml:space="preserve"> </w:t>
            </w:r>
            <w:r w:rsidR="00013E2E">
              <w:rPr>
                <w:rFonts w:cs="Arial"/>
              </w:rPr>
              <w:t>presented</w:t>
            </w:r>
            <w:r w:rsidR="00851E25">
              <w:rPr>
                <w:rFonts w:cs="Arial"/>
              </w:rPr>
              <w:t xml:space="preserve"> to</w:t>
            </w:r>
            <w:r>
              <w:rPr>
                <w:rFonts w:cs="Arial"/>
              </w:rPr>
              <w:t xml:space="preserve"> the</w:t>
            </w:r>
            <w:r w:rsidR="00851E25">
              <w:rPr>
                <w:rFonts w:cs="Arial"/>
              </w:rPr>
              <w:t xml:space="preserve"> A</w:t>
            </w:r>
            <w:r>
              <w:rPr>
                <w:rFonts w:cs="Arial"/>
              </w:rPr>
              <w:t>udit and Governance</w:t>
            </w:r>
            <w:r w:rsidR="00851E25">
              <w:rPr>
                <w:rFonts w:cs="Arial"/>
              </w:rPr>
              <w:t xml:space="preserve"> </w:t>
            </w:r>
            <w:r>
              <w:rPr>
                <w:rFonts w:cs="Arial"/>
              </w:rPr>
              <w:t>C</w:t>
            </w:r>
            <w:r w:rsidR="00851E25">
              <w:rPr>
                <w:rFonts w:cs="Arial"/>
              </w:rPr>
              <w:t xml:space="preserve">ommittee. </w:t>
            </w:r>
            <w:r>
              <w:rPr>
                <w:rFonts w:cs="Arial"/>
              </w:rPr>
              <w:t>The pledge s</w:t>
            </w:r>
            <w:r w:rsidR="00851E25">
              <w:rPr>
                <w:rFonts w:cs="Arial"/>
              </w:rPr>
              <w:t>its alongside staff wellbeing</w:t>
            </w:r>
            <w:r w:rsidR="00701431">
              <w:rPr>
                <w:rFonts w:cs="Arial"/>
              </w:rPr>
              <w:t>,</w:t>
            </w:r>
            <w:r w:rsidR="00851E25">
              <w:rPr>
                <w:rFonts w:cs="Arial"/>
              </w:rPr>
              <w:t xml:space="preserve"> </w:t>
            </w:r>
            <w:r>
              <w:rPr>
                <w:rFonts w:cs="Arial"/>
              </w:rPr>
              <w:t xml:space="preserve">and the broader work undertaken to keep staff safe </w:t>
            </w:r>
            <w:r w:rsidR="00851E25">
              <w:rPr>
                <w:rFonts w:cs="Arial"/>
              </w:rPr>
              <w:t xml:space="preserve">in the workplace, recognising </w:t>
            </w:r>
            <w:r>
              <w:rPr>
                <w:rFonts w:cs="Arial"/>
              </w:rPr>
              <w:t xml:space="preserve">that this </w:t>
            </w:r>
            <w:r w:rsidR="00701431">
              <w:rPr>
                <w:rFonts w:cs="Arial"/>
              </w:rPr>
              <w:t>will be</w:t>
            </w:r>
            <w:r>
              <w:rPr>
                <w:rFonts w:cs="Arial"/>
              </w:rPr>
              <w:t xml:space="preserve"> challenging should</w:t>
            </w:r>
            <w:r w:rsidR="00851E25">
              <w:rPr>
                <w:rFonts w:cs="Arial"/>
              </w:rPr>
              <w:t xml:space="preserve"> staff experienc</w:t>
            </w:r>
            <w:r>
              <w:rPr>
                <w:rFonts w:cs="Arial"/>
              </w:rPr>
              <w:t>e</w:t>
            </w:r>
            <w:r w:rsidR="00851E25">
              <w:rPr>
                <w:rFonts w:cs="Arial"/>
              </w:rPr>
              <w:t xml:space="preserve"> </w:t>
            </w:r>
            <w:r w:rsidR="00701431">
              <w:rPr>
                <w:rFonts w:cs="Arial"/>
              </w:rPr>
              <w:t>abuse</w:t>
            </w:r>
            <w:r w:rsidR="00851E25">
              <w:rPr>
                <w:rFonts w:cs="Arial"/>
              </w:rPr>
              <w:t xml:space="preserve"> outside of work. </w:t>
            </w:r>
            <w:r w:rsidR="00701431">
              <w:rPr>
                <w:rFonts w:cs="Arial"/>
              </w:rPr>
              <w:t>T</w:t>
            </w:r>
            <w:r>
              <w:rPr>
                <w:rFonts w:cs="Arial"/>
              </w:rPr>
              <w:t xml:space="preserve">he Board </w:t>
            </w:r>
            <w:r w:rsidR="00701431">
              <w:rPr>
                <w:rFonts w:cs="Arial"/>
              </w:rPr>
              <w:t>was requested t</w:t>
            </w:r>
            <w:r w:rsidR="00851E25">
              <w:rPr>
                <w:rFonts w:cs="Arial"/>
              </w:rPr>
              <w:t xml:space="preserve">o support </w:t>
            </w:r>
            <w:r>
              <w:rPr>
                <w:rFonts w:cs="Arial"/>
              </w:rPr>
              <w:t xml:space="preserve">the </w:t>
            </w:r>
            <w:r w:rsidR="00851E25">
              <w:rPr>
                <w:rFonts w:cs="Arial"/>
              </w:rPr>
              <w:t xml:space="preserve">principles set out. </w:t>
            </w:r>
            <w:r>
              <w:rPr>
                <w:rFonts w:cs="Arial"/>
              </w:rPr>
              <w:t>The</w:t>
            </w:r>
            <w:r w:rsidR="00851E25">
              <w:rPr>
                <w:rFonts w:cs="Arial"/>
              </w:rPr>
              <w:t xml:space="preserve"> </w:t>
            </w:r>
            <w:r>
              <w:rPr>
                <w:rFonts w:cs="Arial"/>
              </w:rPr>
              <w:t>C</w:t>
            </w:r>
            <w:r w:rsidR="00851E25">
              <w:rPr>
                <w:rFonts w:cs="Arial"/>
              </w:rPr>
              <w:t>omm</w:t>
            </w:r>
            <w:r>
              <w:rPr>
                <w:rFonts w:cs="Arial"/>
              </w:rPr>
              <w:t>unication</w:t>
            </w:r>
            <w:r w:rsidR="00851E25">
              <w:rPr>
                <w:rFonts w:cs="Arial"/>
              </w:rPr>
              <w:t>s</w:t>
            </w:r>
            <w:r>
              <w:rPr>
                <w:rFonts w:cs="Arial"/>
              </w:rPr>
              <w:t xml:space="preserve"> Team will be </w:t>
            </w:r>
            <w:r w:rsidR="00701431">
              <w:rPr>
                <w:rFonts w:cs="Arial"/>
              </w:rPr>
              <w:t>requested to</w:t>
            </w:r>
            <w:r w:rsidR="00851E25">
              <w:rPr>
                <w:rFonts w:cs="Arial"/>
              </w:rPr>
              <w:t xml:space="preserve"> raise awareness</w:t>
            </w:r>
            <w:r>
              <w:rPr>
                <w:rFonts w:cs="Arial"/>
              </w:rPr>
              <w:t xml:space="preserve"> </w:t>
            </w:r>
            <w:r w:rsidR="00701431">
              <w:rPr>
                <w:rFonts w:cs="Arial"/>
              </w:rPr>
              <w:t xml:space="preserve">of this pledge and </w:t>
            </w:r>
            <w:r>
              <w:rPr>
                <w:rFonts w:cs="Arial"/>
              </w:rPr>
              <w:t xml:space="preserve">signpost </w:t>
            </w:r>
            <w:r w:rsidR="00701431">
              <w:rPr>
                <w:rFonts w:cs="Arial"/>
              </w:rPr>
              <w:t>staff</w:t>
            </w:r>
            <w:r>
              <w:rPr>
                <w:rFonts w:cs="Arial"/>
              </w:rPr>
              <w:t xml:space="preserve"> towards</w:t>
            </w:r>
            <w:r w:rsidR="00701431">
              <w:rPr>
                <w:rFonts w:cs="Arial"/>
              </w:rPr>
              <w:t xml:space="preserve"> the</w:t>
            </w:r>
            <w:r>
              <w:rPr>
                <w:rFonts w:cs="Arial"/>
              </w:rPr>
              <w:t xml:space="preserve"> support services</w:t>
            </w:r>
            <w:r w:rsidR="00701431">
              <w:rPr>
                <w:rFonts w:cs="Arial"/>
              </w:rPr>
              <w:t xml:space="preserve"> available</w:t>
            </w:r>
            <w:r>
              <w:rPr>
                <w:rFonts w:cs="Arial"/>
              </w:rPr>
              <w:t>.</w:t>
            </w:r>
          </w:p>
          <w:p w14:paraId="1B3334F6" w14:textId="77777777" w:rsidR="00013E2E" w:rsidRDefault="00013E2E" w:rsidP="004E2EF0">
            <w:pPr>
              <w:shd w:val="clear" w:color="auto" w:fill="FFFFFF" w:themeFill="background1"/>
              <w:spacing w:before="0" w:line="240" w:lineRule="auto"/>
              <w:rPr>
                <w:rFonts w:cs="Arial"/>
              </w:rPr>
            </w:pPr>
          </w:p>
          <w:p w14:paraId="4BCD3826" w14:textId="4BFD790C" w:rsidR="00013E2E" w:rsidRPr="00013E2E" w:rsidRDefault="00013E2E" w:rsidP="004E2EF0">
            <w:pPr>
              <w:shd w:val="clear" w:color="auto" w:fill="FFFFFF" w:themeFill="background1"/>
              <w:spacing w:before="0" w:line="240" w:lineRule="auto"/>
              <w:rPr>
                <w:rFonts w:cs="Arial"/>
                <w:u w:val="single"/>
              </w:rPr>
            </w:pPr>
            <w:r w:rsidRPr="00013E2E">
              <w:rPr>
                <w:rFonts w:cs="Arial"/>
                <w:u w:val="single"/>
              </w:rPr>
              <w:t>Questions/</w:t>
            </w:r>
            <w:r>
              <w:rPr>
                <w:rFonts w:cs="Arial"/>
                <w:u w:val="single"/>
              </w:rPr>
              <w:t>C</w:t>
            </w:r>
            <w:r w:rsidRPr="00013E2E">
              <w:rPr>
                <w:rFonts w:cs="Arial"/>
                <w:u w:val="single"/>
              </w:rPr>
              <w:t>omments</w:t>
            </w:r>
          </w:p>
          <w:p w14:paraId="30B8519D" w14:textId="77777777" w:rsidR="00851E25" w:rsidRDefault="00851E25" w:rsidP="004E2EF0">
            <w:pPr>
              <w:shd w:val="clear" w:color="auto" w:fill="FFFFFF" w:themeFill="background1"/>
              <w:spacing w:before="0" w:line="240" w:lineRule="auto"/>
              <w:rPr>
                <w:rFonts w:cs="Arial"/>
              </w:rPr>
            </w:pPr>
          </w:p>
          <w:p w14:paraId="1CAEEFA6" w14:textId="552BB6F6" w:rsidR="00851E25" w:rsidRDefault="00AC28ED" w:rsidP="00013E2E">
            <w:pPr>
              <w:pStyle w:val="ListParagraph"/>
              <w:numPr>
                <w:ilvl w:val="0"/>
                <w:numId w:val="22"/>
              </w:numPr>
              <w:shd w:val="clear" w:color="auto" w:fill="FFFFFF" w:themeFill="background1"/>
              <w:spacing w:before="0" w:line="240" w:lineRule="auto"/>
              <w:ind w:left="244" w:hanging="244"/>
              <w:rPr>
                <w:rFonts w:cs="Arial"/>
              </w:rPr>
            </w:pPr>
            <w:r>
              <w:rPr>
                <w:rFonts w:cs="Arial"/>
              </w:rPr>
              <w:t>This is a valu</w:t>
            </w:r>
            <w:r w:rsidR="00701431">
              <w:rPr>
                <w:rFonts w:cs="Arial"/>
              </w:rPr>
              <w:t>able</w:t>
            </w:r>
            <w:r>
              <w:rPr>
                <w:rFonts w:cs="Arial"/>
              </w:rPr>
              <w:t xml:space="preserve"> document and a sign of the ICB's commitment to supporting staff. C</w:t>
            </w:r>
            <w:r w:rsidR="00851E25" w:rsidRPr="00013E2E">
              <w:rPr>
                <w:rFonts w:cs="Arial"/>
              </w:rPr>
              <w:t>omm</w:t>
            </w:r>
            <w:r>
              <w:rPr>
                <w:rFonts w:cs="Arial"/>
              </w:rPr>
              <w:t>unication</w:t>
            </w:r>
            <w:r w:rsidR="00851E25" w:rsidRPr="00013E2E">
              <w:rPr>
                <w:rFonts w:cs="Arial"/>
              </w:rPr>
              <w:t xml:space="preserve">s </w:t>
            </w:r>
            <w:r>
              <w:rPr>
                <w:rFonts w:cs="Arial"/>
              </w:rPr>
              <w:t xml:space="preserve">are </w:t>
            </w:r>
            <w:r w:rsidR="00851E25" w:rsidRPr="00013E2E">
              <w:rPr>
                <w:rFonts w:cs="Arial"/>
              </w:rPr>
              <w:t>key to liais</w:t>
            </w:r>
            <w:r>
              <w:rPr>
                <w:rFonts w:cs="Arial"/>
              </w:rPr>
              <w:t>ing</w:t>
            </w:r>
            <w:r w:rsidR="00851E25" w:rsidRPr="00013E2E">
              <w:rPr>
                <w:rFonts w:cs="Arial"/>
              </w:rPr>
              <w:t xml:space="preserve"> with staff</w:t>
            </w:r>
            <w:r>
              <w:rPr>
                <w:rFonts w:cs="Arial"/>
              </w:rPr>
              <w:t xml:space="preserve"> and providing reassurance that help </w:t>
            </w:r>
            <w:r w:rsidR="00701431">
              <w:rPr>
                <w:rFonts w:cs="Arial"/>
              </w:rPr>
              <w:t>and support are</w:t>
            </w:r>
            <w:r>
              <w:rPr>
                <w:rFonts w:cs="Arial"/>
              </w:rPr>
              <w:t xml:space="preserve"> available should they</w:t>
            </w:r>
            <w:r w:rsidR="00701431">
              <w:rPr>
                <w:rFonts w:cs="Arial"/>
              </w:rPr>
              <w:t xml:space="preserve"> be</w:t>
            </w:r>
            <w:r>
              <w:rPr>
                <w:rFonts w:cs="Arial"/>
              </w:rPr>
              <w:t xml:space="preserve"> need</w:t>
            </w:r>
            <w:r w:rsidR="00701431">
              <w:rPr>
                <w:rFonts w:cs="Arial"/>
              </w:rPr>
              <w:t>ed</w:t>
            </w:r>
            <w:r w:rsidR="00851E25" w:rsidRPr="00013E2E">
              <w:rPr>
                <w:rFonts w:cs="Arial"/>
              </w:rPr>
              <w:t xml:space="preserve">. </w:t>
            </w:r>
            <w:r w:rsidR="00FC0068">
              <w:rPr>
                <w:rFonts w:cs="Arial"/>
              </w:rPr>
              <w:t>With reference to contact information, it was enquired whether there is a direct line to contact the p</w:t>
            </w:r>
            <w:r w:rsidR="00851E25" w:rsidRPr="00013E2E">
              <w:rPr>
                <w:rFonts w:cs="Arial"/>
              </w:rPr>
              <w:t>olice,</w:t>
            </w:r>
            <w:r w:rsidR="00FC0068">
              <w:rPr>
                <w:rFonts w:cs="Arial"/>
              </w:rPr>
              <w:t xml:space="preserve"> other than 999 (</w:t>
            </w:r>
            <w:r w:rsidRPr="00013E2E">
              <w:rPr>
                <w:rFonts w:cs="Arial"/>
              </w:rPr>
              <w:t>JD</w:t>
            </w:r>
            <w:r w:rsidR="00FC0068">
              <w:rPr>
                <w:rFonts w:cs="Arial"/>
              </w:rPr>
              <w:t>).</w:t>
            </w:r>
          </w:p>
          <w:p w14:paraId="3A05DE6F" w14:textId="2C55AD48" w:rsidR="005B78F0" w:rsidRDefault="00851E25" w:rsidP="004E2EF0">
            <w:pPr>
              <w:pStyle w:val="ListParagraph"/>
              <w:numPr>
                <w:ilvl w:val="0"/>
                <w:numId w:val="22"/>
              </w:numPr>
              <w:shd w:val="clear" w:color="auto" w:fill="FFFFFF" w:themeFill="background1"/>
              <w:spacing w:before="0" w:line="240" w:lineRule="auto"/>
              <w:ind w:left="244" w:hanging="244"/>
              <w:rPr>
                <w:rFonts w:cs="Arial"/>
              </w:rPr>
            </w:pPr>
            <w:r w:rsidRPr="00013E2E">
              <w:rPr>
                <w:rFonts w:cs="Arial"/>
              </w:rPr>
              <w:t xml:space="preserve">CC </w:t>
            </w:r>
            <w:r w:rsidR="00FC0068">
              <w:rPr>
                <w:rFonts w:cs="Arial"/>
              </w:rPr>
              <w:t xml:space="preserve">fully </w:t>
            </w:r>
            <w:r w:rsidRPr="00013E2E">
              <w:rPr>
                <w:rFonts w:cs="Arial"/>
              </w:rPr>
              <w:t>support</w:t>
            </w:r>
            <w:r w:rsidR="00FC0068">
              <w:rPr>
                <w:rFonts w:cs="Arial"/>
              </w:rPr>
              <w:t>ed</w:t>
            </w:r>
            <w:r w:rsidRPr="00013E2E">
              <w:rPr>
                <w:rFonts w:cs="Arial"/>
              </w:rPr>
              <w:t xml:space="preserve"> this</w:t>
            </w:r>
            <w:r w:rsidR="00FC0068">
              <w:rPr>
                <w:rFonts w:cs="Arial"/>
              </w:rPr>
              <w:t xml:space="preserve"> pledge. </w:t>
            </w:r>
            <w:r w:rsidRPr="00013E2E">
              <w:rPr>
                <w:rFonts w:cs="Arial"/>
              </w:rPr>
              <w:t xml:space="preserve">In </w:t>
            </w:r>
            <w:r w:rsidR="00FC0068">
              <w:rPr>
                <w:rFonts w:cs="Arial"/>
              </w:rPr>
              <w:t xml:space="preserve">the </w:t>
            </w:r>
            <w:r w:rsidRPr="00013E2E">
              <w:rPr>
                <w:rFonts w:cs="Arial"/>
              </w:rPr>
              <w:t xml:space="preserve">next 24 months, </w:t>
            </w:r>
            <w:r w:rsidR="00FC0068">
              <w:rPr>
                <w:rFonts w:cs="Arial"/>
              </w:rPr>
              <w:t xml:space="preserve">it is a personal </w:t>
            </w:r>
            <w:r w:rsidRPr="00013E2E">
              <w:rPr>
                <w:rFonts w:cs="Arial"/>
              </w:rPr>
              <w:t xml:space="preserve">strategic intent </w:t>
            </w:r>
            <w:r w:rsidR="00FC0068">
              <w:rPr>
                <w:rFonts w:cs="Arial"/>
              </w:rPr>
              <w:t xml:space="preserve">of </w:t>
            </w:r>
            <w:r w:rsidR="00701431">
              <w:rPr>
                <w:rFonts w:cs="Arial"/>
              </w:rPr>
              <w:t>his</w:t>
            </w:r>
            <w:r w:rsidR="00FC0068">
              <w:rPr>
                <w:rFonts w:cs="Arial"/>
              </w:rPr>
              <w:t xml:space="preserve"> </w:t>
            </w:r>
            <w:r w:rsidRPr="00013E2E">
              <w:rPr>
                <w:rFonts w:cs="Arial"/>
              </w:rPr>
              <w:t>to increase</w:t>
            </w:r>
            <w:r w:rsidR="00FC0068">
              <w:rPr>
                <w:rFonts w:cs="Arial"/>
              </w:rPr>
              <w:t xml:space="preserve"> the</w:t>
            </w:r>
            <w:r w:rsidRPr="00013E2E">
              <w:rPr>
                <w:rFonts w:cs="Arial"/>
              </w:rPr>
              <w:t xml:space="preserve"> influence and power of other strategic partnerships</w:t>
            </w:r>
            <w:r w:rsidR="00FC0068">
              <w:rPr>
                <w:rFonts w:cs="Arial"/>
              </w:rPr>
              <w:t xml:space="preserve"> which the NHS currently engages in</w:t>
            </w:r>
            <w:r w:rsidR="00701431">
              <w:rPr>
                <w:rFonts w:cs="Arial"/>
              </w:rPr>
              <w:t>, including the</w:t>
            </w:r>
            <w:r w:rsidRPr="00013E2E">
              <w:rPr>
                <w:rFonts w:cs="Arial"/>
              </w:rPr>
              <w:t xml:space="preserve"> police and L</w:t>
            </w:r>
            <w:r w:rsidR="00FC0068">
              <w:rPr>
                <w:rFonts w:cs="Arial"/>
              </w:rPr>
              <w:t xml:space="preserve">ocal </w:t>
            </w:r>
            <w:r w:rsidRPr="00013E2E">
              <w:rPr>
                <w:rFonts w:cs="Arial"/>
              </w:rPr>
              <w:t>A</w:t>
            </w:r>
            <w:r w:rsidR="00FC0068">
              <w:rPr>
                <w:rFonts w:cs="Arial"/>
              </w:rPr>
              <w:t>uthorities</w:t>
            </w:r>
            <w:r w:rsidR="005B78F0">
              <w:rPr>
                <w:rFonts w:cs="Arial"/>
              </w:rPr>
              <w:t>.</w:t>
            </w:r>
          </w:p>
          <w:p w14:paraId="4E691BDA" w14:textId="222E7832" w:rsidR="00851E25" w:rsidRPr="005B78F0" w:rsidRDefault="00851E25" w:rsidP="005B78F0">
            <w:pPr>
              <w:pStyle w:val="ListParagraph"/>
              <w:numPr>
                <w:ilvl w:val="0"/>
                <w:numId w:val="22"/>
              </w:numPr>
              <w:shd w:val="clear" w:color="auto" w:fill="FFFFFF" w:themeFill="background1"/>
              <w:spacing w:before="0" w:line="240" w:lineRule="auto"/>
              <w:ind w:left="244" w:hanging="244"/>
              <w:rPr>
                <w:rFonts w:cs="Arial"/>
              </w:rPr>
            </w:pPr>
            <w:r w:rsidRPr="00013E2E">
              <w:rPr>
                <w:rFonts w:cs="Arial"/>
              </w:rPr>
              <w:t xml:space="preserve">RW </w:t>
            </w:r>
            <w:r w:rsidR="005B78F0">
              <w:rPr>
                <w:rFonts w:cs="Arial"/>
              </w:rPr>
              <w:t>enquired</w:t>
            </w:r>
            <w:r w:rsidRPr="00013E2E">
              <w:rPr>
                <w:rFonts w:cs="Arial"/>
              </w:rPr>
              <w:t xml:space="preserve"> how </w:t>
            </w:r>
            <w:r w:rsidR="005B78F0">
              <w:rPr>
                <w:rFonts w:cs="Arial"/>
              </w:rPr>
              <w:t>the pledge</w:t>
            </w:r>
            <w:r w:rsidRPr="00013E2E">
              <w:rPr>
                <w:rFonts w:cs="Arial"/>
              </w:rPr>
              <w:t xml:space="preserve"> </w:t>
            </w:r>
            <w:r w:rsidR="00701431">
              <w:rPr>
                <w:rFonts w:cs="Arial"/>
              </w:rPr>
              <w:t xml:space="preserve">will be monitored to discover whether it </w:t>
            </w:r>
            <w:r w:rsidRPr="00013E2E">
              <w:rPr>
                <w:rFonts w:cs="Arial"/>
              </w:rPr>
              <w:t xml:space="preserve">is working, </w:t>
            </w:r>
            <w:r w:rsidR="005B78F0">
              <w:rPr>
                <w:rFonts w:cs="Arial"/>
              </w:rPr>
              <w:t xml:space="preserve">and </w:t>
            </w:r>
            <w:r w:rsidRPr="00013E2E">
              <w:rPr>
                <w:rFonts w:cs="Arial"/>
              </w:rPr>
              <w:t>follow</w:t>
            </w:r>
            <w:r w:rsidR="005B78F0">
              <w:rPr>
                <w:rFonts w:cs="Arial"/>
              </w:rPr>
              <w:t>ed</w:t>
            </w:r>
            <w:r w:rsidRPr="00013E2E">
              <w:rPr>
                <w:rFonts w:cs="Arial"/>
              </w:rPr>
              <w:t xml:space="preserve"> up to ascertain whether it is right and fit for purpose. HD</w:t>
            </w:r>
            <w:r w:rsidR="005B78F0">
              <w:rPr>
                <w:rFonts w:cs="Arial"/>
              </w:rPr>
              <w:t xml:space="preserve"> responded that it would</w:t>
            </w:r>
            <w:r w:rsidRPr="00013E2E">
              <w:rPr>
                <w:rFonts w:cs="Arial"/>
              </w:rPr>
              <w:t xml:space="preserve"> not </w:t>
            </w:r>
            <w:r w:rsidR="005B78F0">
              <w:rPr>
                <w:rFonts w:cs="Arial"/>
              </w:rPr>
              <w:t xml:space="preserve">be </w:t>
            </w:r>
            <w:r w:rsidRPr="00013E2E">
              <w:rPr>
                <w:rFonts w:cs="Arial"/>
              </w:rPr>
              <w:t>monitor</w:t>
            </w:r>
            <w:r w:rsidR="005B78F0">
              <w:rPr>
                <w:rFonts w:cs="Arial"/>
              </w:rPr>
              <w:t>ed</w:t>
            </w:r>
            <w:r w:rsidRPr="00013E2E">
              <w:rPr>
                <w:rFonts w:cs="Arial"/>
              </w:rPr>
              <w:t xml:space="preserve"> per s</w:t>
            </w:r>
            <w:r w:rsidR="00FC0068">
              <w:rPr>
                <w:rFonts w:cs="Arial"/>
              </w:rPr>
              <w:t>e</w:t>
            </w:r>
            <w:r w:rsidRPr="00013E2E">
              <w:rPr>
                <w:rFonts w:cs="Arial"/>
              </w:rPr>
              <w:t xml:space="preserve"> </w:t>
            </w:r>
            <w:r w:rsidR="005B78F0">
              <w:rPr>
                <w:rFonts w:cs="Arial"/>
              </w:rPr>
              <w:t>however it sits in the broader staff</w:t>
            </w:r>
            <w:r w:rsidRPr="00013E2E">
              <w:rPr>
                <w:rFonts w:cs="Arial"/>
              </w:rPr>
              <w:t xml:space="preserve"> wellbeing and support</w:t>
            </w:r>
            <w:r w:rsidR="00701431">
              <w:rPr>
                <w:rFonts w:cs="Arial"/>
              </w:rPr>
              <w:t xml:space="preserve"> work</w:t>
            </w:r>
            <w:r w:rsidR="005B78F0">
              <w:rPr>
                <w:rFonts w:cs="Arial"/>
              </w:rPr>
              <w:t>. L</w:t>
            </w:r>
            <w:r w:rsidRPr="00013E2E">
              <w:rPr>
                <w:rFonts w:cs="Arial"/>
              </w:rPr>
              <w:t xml:space="preserve">ine </w:t>
            </w:r>
            <w:r w:rsidR="005B78F0">
              <w:rPr>
                <w:rFonts w:cs="Arial"/>
              </w:rPr>
              <w:t xml:space="preserve">managers, </w:t>
            </w:r>
            <w:r w:rsidRPr="00013E2E">
              <w:rPr>
                <w:rFonts w:cs="Arial"/>
              </w:rPr>
              <w:t xml:space="preserve">HR and </w:t>
            </w:r>
            <w:r w:rsidR="005B78F0">
              <w:rPr>
                <w:rFonts w:cs="Arial"/>
              </w:rPr>
              <w:t>the S</w:t>
            </w:r>
            <w:r w:rsidRPr="00013E2E">
              <w:rPr>
                <w:rFonts w:cs="Arial"/>
              </w:rPr>
              <w:t xml:space="preserve">afeguarding </w:t>
            </w:r>
            <w:r w:rsidR="005B78F0">
              <w:rPr>
                <w:rFonts w:cs="Arial"/>
              </w:rPr>
              <w:t>T</w:t>
            </w:r>
            <w:r w:rsidRPr="00013E2E">
              <w:rPr>
                <w:rFonts w:cs="Arial"/>
              </w:rPr>
              <w:t xml:space="preserve">eam </w:t>
            </w:r>
            <w:r w:rsidR="005B78F0">
              <w:rPr>
                <w:rFonts w:cs="Arial"/>
              </w:rPr>
              <w:t xml:space="preserve">have an </w:t>
            </w:r>
            <w:r w:rsidRPr="00013E2E">
              <w:rPr>
                <w:rFonts w:cs="Arial"/>
              </w:rPr>
              <w:t>important role</w:t>
            </w:r>
            <w:r w:rsidR="00C76018">
              <w:rPr>
                <w:rFonts w:cs="Arial"/>
              </w:rPr>
              <w:t xml:space="preserve"> with</w:t>
            </w:r>
            <w:r w:rsidR="005B78F0">
              <w:rPr>
                <w:rFonts w:cs="Arial"/>
              </w:rPr>
              <w:t xml:space="preserve"> the duties associated</w:t>
            </w:r>
            <w:r w:rsidR="00C76018">
              <w:rPr>
                <w:rFonts w:cs="Arial"/>
              </w:rPr>
              <w:t xml:space="preserve"> around this</w:t>
            </w:r>
            <w:r w:rsidRPr="00013E2E">
              <w:rPr>
                <w:rFonts w:cs="Arial"/>
              </w:rPr>
              <w:t xml:space="preserve">. </w:t>
            </w:r>
            <w:r w:rsidR="005B78F0">
              <w:rPr>
                <w:rFonts w:cs="Arial"/>
              </w:rPr>
              <w:t xml:space="preserve">The key initially </w:t>
            </w:r>
            <w:r w:rsidR="00C76018">
              <w:rPr>
                <w:rFonts w:cs="Arial"/>
              </w:rPr>
              <w:t>will be</w:t>
            </w:r>
            <w:r w:rsidR="005B78F0">
              <w:rPr>
                <w:rFonts w:cs="Arial"/>
              </w:rPr>
              <w:t xml:space="preserve"> the </w:t>
            </w:r>
            <w:r w:rsidRPr="00013E2E">
              <w:rPr>
                <w:rFonts w:cs="Arial"/>
              </w:rPr>
              <w:t xml:space="preserve">monitoring </w:t>
            </w:r>
            <w:r w:rsidR="005B78F0">
              <w:rPr>
                <w:rFonts w:cs="Arial"/>
              </w:rPr>
              <w:t xml:space="preserve">of </w:t>
            </w:r>
            <w:r w:rsidRPr="00013E2E">
              <w:rPr>
                <w:rFonts w:cs="Arial"/>
              </w:rPr>
              <w:t>comm</w:t>
            </w:r>
            <w:r w:rsidR="005B78F0">
              <w:rPr>
                <w:rFonts w:cs="Arial"/>
              </w:rPr>
              <w:t>unication</w:t>
            </w:r>
            <w:r w:rsidRPr="00013E2E">
              <w:rPr>
                <w:rFonts w:cs="Arial"/>
              </w:rPr>
              <w:t>s and engagement</w:t>
            </w:r>
            <w:r w:rsidR="00C76018">
              <w:rPr>
                <w:rFonts w:cs="Arial"/>
              </w:rPr>
              <w:t>,</w:t>
            </w:r>
            <w:r w:rsidRPr="00013E2E">
              <w:rPr>
                <w:rFonts w:cs="Arial"/>
              </w:rPr>
              <w:t xml:space="preserve"> and</w:t>
            </w:r>
            <w:r w:rsidR="005B78F0">
              <w:rPr>
                <w:rFonts w:cs="Arial"/>
              </w:rPr>
              <w:t xml:space="preserve"> staff knowing that the organisation is supporting </w:t>
            </w:r>
            <w:r w:rsidR="00C76018">
              <w:rPr>
                <w:rFonts w:cs="Arial"/>
              </w:rPr>
              <w:t xml:space="preserve">them </w:t>
            </w:r>
            <w:r w:rsidR="005B78F0">
              <w:rPr>
                <w:rFonts w:cs="Arial"/>
              </w:rPr>
              <w:t>to</w:t>
            </w:r>
            <w:r w:rsidRPr="00013E2E">
              <w:rPr>
                <w:rFonts w:cs="Arial"/>
              </w:rPr>
              <w:t xml:space="preserve"> feel safe to raise </w:t>
            </w:r>
            <w:r w:rsidR="00C76018">
              <w:rPr>
                <w:rFonts w:cs="Arial"/>
              </w:rPr>
              <w:t xml:space="preserve">any </w:t>
            </w:r>
            <w:r w:rsidRPr="00013E2E">
              <w:rPr>
                <w:rFonts w:cs="Arial"/>
              </w:rPr>
              <w:t>issues and know where to go for help.</w:t>
            </w:r>
            <w:r w:rsidR="005B78F0">
              <w:rPr>
                <w:rFonts w:cs="Arial"/>
              </w:rPr>
              <w:t xml:space="preserve"> </w:t>
            </w:r>
            <w:r w:rsidRPr="005B78F0">
              <w:rPr>
                <w:rFonts w:cs="Arial"/>
              </w:rPr>
              <w:t xml:space="preserve">CC </w:t>
            </w:r>
            <w:r w:rsidR="005B78F0" w:rsidRPr="005B78F0">
              <w:rPr>
                <w:rFonts w:cs="Arial"/>
              </w:rPr>
              <w:t xml:space="preserve">added that </w:t>
            </w:r>
            <w:r w:rsidR="005B78F0">
              <w:rPr>
                <w:rFonts w:cs="Arial"/>
              </w:rPr>
              <w:t xml:space="preserve">it is an </w:t>
            </w:r>
            <w:r w:rsidRPr="005B78F0">
              <w:rPr>
                <w:rFonts w:cs="Arial"/>
              </w:rPr>
              <w:t>important transferable factor</w:t>
            </w:r>
            <w:r w:rsidR="005B78F0">
              <w:rPr>
                <w:rFonts w:cs="Arial"/>
              </w:rPr>
              <w:t xml:space="preserve"> on how </w:t>
            </w:r>
            <w:r w:rsidR="00C76018">
              <w:rPr>
                <w:rFonts w:cs="Arial"/>
              </w:rPr>
              <w:t>to</w:t>
            </w:r>
            <w:r w:rsidRPr="005B78F0">
              <w:rPr>
                <w:rFonts w:cs="Arial"/>
              </w:rPr>
              <w:t xml:space="preserve"> move on from pledges to actio</w:t>
            </w:r>
            <w:r w:rsidR="005B78F0">
              <w:rPr>
                <w:rFonts w:cs="Arial"/>
              </w:rPr>
              <w:t>n</w:t>
            </w:r>
            <w:r w:rsidR="00C76018">
              <w:rPr>
                <w:rFonts w:cs="Arial"/>
              </w:rPr>
              <w:t>;</w:t>
            </w:r>
            <w:r w:rsidR="00086CC8">
              <w:rPr>
                <w:rFonts w:cs="Arial"/>
              </w:rPr>
              <w:t xml:space="preserve"> the ICB will be</w:t>
            </w:r>
            <w:r w:rsidRPr="005B78F0">
              <w:rPr>
                <w:rFonts w:cs="Arial"/>
              </w:rPr>
              <w:t xml:space="preserve"> communicating and watching </w:t>
            </w:r>
            <w:r w:rsidR="00086CC8">
              <w:rPr>
                <w:rFonts w:cs="Arial"/>
              </w:rPr>
              <w:t>through</w:t>
            </w:r>
            <w:r w:rsidR="005B78F0" w:rsidRPr="005B78F0">
              <w:rPr>
                <w:rFonts w:cs="Arial"/>
              </w:rPr>
              <w:t xml:space="preserve"> </w:t>
            </w:r>
            <w:r w:rsidRPr="005B78F0">
              <w:rPr>
                <w:rFonts w:cs="Arial"/>
              </w:rPr>
              <w:t>staff surveys</w:t>
            </w:r>
            <w:r w:rsidR="00086CC8">
              <w:rPr>
                <w:rFonts w:cs="Arial"/>
              </w:rPr>
              <w:t xml:space="preserve">. Our staff are </w:t>
            </w:r>
            <w:r w:rsidRPr="005B78F0">
              <w:rPr>
                <w:rFonts w:cs="Arial"/>
              </w:rPr>
              <w:t>member</w:t>
            </w:r>
            <w:r w:rsidR="00086CC8">
              <w:rPr>
                <w:rFonts w:cs="Arial"/>
              </w:rPr>
              <w:t>s</w:t>
            </w:r>
            <w:r w:rsidRPr="005B78F0">
              <w:rPr>
                <w:rFonts w:cs="Arial"/>
              </w:rPr>
              <w:t xml:space="preserve"> of </w:t>
            </w:r>
            <w:r w:rsidR="00C76018">
              <w:rPr>
                <w:rFonts w:cs="Arial"/>
              </w:rPr>
              <w:t>the</w:t>
            </w:r>
            <w:r w:rsidR="00086CC8">
              <w:rPr>
                <w:rFonts w:cs="Arial"/>
              </w:rPr>
              <w:t xml:space="preserve"> </w:t>
            </w:r>
            <w:r w:rsidRPr="005B78F0">
              <w:rPr>
                <w:rFonts w:cs="Arial"/>
              </w:rPr>
              <w:t>broader population</w:t>
            </w:r>
            <w:r w:rsidR="00C76018">
              <w:rPr>
                <w:rFonts w:cs="Arial"/>
              </w:rPr>
              <w:t>;</w:t>
            </w:r>
            <w:r w:rsidR="00086CC8">
              <w:rPr>
                <w:rFonts w:cs="Arial"/>
              </w:rPr>
              <w:t xml:space="preserve"> the ICB playing a key role in the strategic partnership will help to make improvements and </w:t>
            </w:r>
            <w:r w:rsidR="00086CC8" w:rsidRPr="005B78F0">
              <w:rPr>
                <w:rFonts w:cs="Arial"/>
              </w:rPr>
              <w:t>demonstrate change</w:t>
            </w:r>
            <w:r w:rsidR="00086CC8">
              <w:rPr>
                <w:rFonts w:cs="Arial"/>
              </w:rPr>
              <w:t xml:space="preserve"> for the </w:t>
            </w:r>
            <w:r w:rsidR="00C76018">
              <w:rPr>
                <w:rFonts w:cs="Arial"/>
              </w:rPr>
              <w:t xml:space="preserve">whole </w:t>
            </w:r>
            <w:r w:rsidR="00086CC8">
              <w:rPr>
                <w:rFonts w:cs="Arial"/>
              </w:rPr>
              <w:t>popu</w:t>
            </w:r>
            <w:r w:rsidR="00C76018">
              <w:rPr>
                <w:rFonts w:cs="Arial"/>
              </w:rPr>
              <w:t>l</w:t>
            </w:r>
            <w:r w:rsidR="00086CC8">
              <w:rPr>
                <w:rFonts w:cs="Arial"/>
              </w:rPr>
              <w:t>ation, including our own staff.</w:t>
            </w:r>
            <w:r w:rsidRPr="005B78F0">
              <w:rPr>
                <w:rFonts w:cs="Arial"/>
              </w:rPr>
              <w:t xml:space="preserve"> </w:t>
            </w:r>
            <w:r w:rsidR="00086CC8">
              <w:rPr>
                <w:rFonts w:cs="Arial"/>
              </w:rPr>
              <w:t>There is a d</w:t>
            </w:r>
            <w:r w:rsidRPr="005B78F0">
              <w:rPr>
                <w:rFonts w:cs="Arial"/>
              </w:rPr>
              <w:t xml:space="preserve">ifference between operational and strategic partnership </w:t>
            </w:r>
            <w:r w:rsidR="00086CC8">
              <w:rPr>
                <w:rFonts w:cs="Arial"/>
              </w:rPr>
              <w:t>approaches which the ICB needs to</w:t>
            </w:r>
            <w:r w:rsidRPr="005B78F0">
              <w:rPr>
                <w:rFonts w:cs="Arial"/>
              </w:rPr>
              <w:t xml:space="preserve"> connect and increase power to.</w:t>
            </w:r>
          </w:p>
          <w:p w14:paraId="4C3C5B0E" w14:textId="41BE8DE9" w:rsidR="00851E25" w:rsidRPr="00013E2E" w:rsidRDefault="00086CC8" w:rsidP="004E2EF0">
            <w:pPr>
              <w:pStyle w:val="ListParagraph"/>
              <w:numPr>
                <w:ilvl w:val="0"/>
                <w:numId w:val="22"/>
              </w:numPr>
              <w:shd w:val="clear" w:color="auto" w:fill="FFFFFF" w:themeFill="background1"/>
              <w:spacing w:before="0" w:line="240" w:lineRule="auto"/>
              <w:ind w:left="244" w:hanging="244"/>
              <w:rPr>
                <w:rFonts w:cs="Arial"/>
              </w:rPr>
            </w:pPr>
            <w:r>
              <w:rPr>
                <w:rFonts w:cs="Arial"/>
              </w:rPr>
              <w:t>This is a</w:t>
            </w:r>
            <w:r w:rsidR="00851E25" w:rsidRPr="00013E2E">
              <w:rPr>
                <w:rFonts w:cs="Arial"/>
              </w:rPr>
              <w:t xml:space="preserve"> positive step </w:t>
            </w:r>
            <w:r>
              <w:rPr>
                <w:rFonts w:cs="Arial"/>
              </w:rPr>
              <w:t>to take and the commitment to</w:t>
            </w:r>
            <w:r w:rsidRPr="00013E2E">
              <w:rPr>
                <w:rFonts w:cs="Arial"/>
              </w:rPr>
              <w:t xml:space="preserve"> strengthen </w:t>
            </w:r>
            <w:r>
              <w:rPr>
                <w:rFonts w:cs="Arial"/>
              </w:rPr>
              <w:t xml:space="preserve">the </w:t>
            </w:r>
            <w:r w:rsidRPr="00013E2E">
              <w:rPr>
                <w:rFonts w:cs="Arial"/>
              </w:rPr>
              <w:t>strategic partnership</w:t>
            </w:r>
            <w:r>
              <w:rPr>
                <w:rFonts w:cs="Arial"/>
              </w:rPr>
              <w:t xml:space="preserve"> </w:t>
            </w:r>
            <w:r w:rsidRPr="00013E2E">
              <w:rPr>
                <w:rFonts w:cs="Arial"/>
              </w:rPr>
              <w:t xml:space="preserve">around this important agenda </w:t>
            </w:r>
            <w:r>
              <w:rPr>
                <w:rFonts w:cs="Arial"/>
              </w:rPr>
              <w:t>was</w:t>
            </w:r>
            <w:r w:rsidR="00851E25" w:rsidRPr="00013E2E">
              <w:rPr>
                <w:rFonts w:cs="Arial"/>
              </w:rPr>
              <w:t xml:space="preserve"> welcome</w:t>
            </w:r>
            <w:r>
              <w:rPr>
                <w:rFonts w:cs="Arial"/>
              </w:rPr>
              <w:t>d. Derbyshire County Council</w:t>
            </w:r>
            <w:r w:rsidR="00851E25" w:rsidRPr="00013E2E">
              <w:rPr>
                <w:rFonts w:cs="Arial"/>
              </w:rPr>
              <w:t xml:space="preserve"> </w:t>
            </w:r>
            <w:r>
              <w:rPr>
                <w:rFonts w:cs="Arial"/>
              </w:rPr>
              <w:t xml:space="preserve">has brought </w:t>
            </w:r>
            <w:r w:rsidR="00851E25" w:rsidRPr="00013E2E">
              <w:rPr>
                <w:rFonts w:cs="Arial"/>
              </w:rPr>
              <w:t xml:space="preserve">community safety and public health together </w:t>
            </w:r>
            <w:r>
              <w:rPr>
                <w:rFonts w:cs="Arial"/>
              </w:rPr>
              <w:t xml:space="preserve">which will help to </w:t>
            </w:r>
            <w:r w:rsidR="00851E25" w:rsidRPr="00013E2E">
              <w:rPr>
                <w:rFonts w:cs="Arial"/>
              </w:rPr>
              <w:t>strengthen</w:t>
            </w:r>
            <w:r>
              <w:rPr>
                <w:rFonts w:cs="Arial"/>
              </w:rPr>
              <w:t xml:space="preserve"> strategic partnerships across the </w:t>
            </w:r>
            <w:r w:rsidR="00C76018">
              <w:rPr>
                <w:rFonts w:cs="Arial"/>
              </w:rPr>
              <w:t>C</w:t>
            </w:r>
            <w:r>
              <w:rPr>
                <w:rFonts w:cs="Arial"/>
              </w:rPr>
              <w:t>ounty</w:t>
            </w:r>
            <w:r w:rsidR="00851E25" w:rsidRPr="00013E2E">
              <w:rPr>
                <w:rFonts w:cs="Arial"/>
              </w:rPr>
              <w:t xml:space="preserve"> </w:t>
            </w:r>
            <w:r>
              <w:rPr>
                <w:rFonts w:cs="Arial"/>
              </w:rPr>
              <w:t>(</w:t>
            </w:r>
            <w:r w:rsidRPr="00013E2E">
              <w:rPr>
                <w:rFonts w:cs="Arial"/>
              </w:rPr>
              <w:t>EH</w:t>
            </w:r>
            <w:r>
              <w:rPr>
                <w:rFonts w:cs="Arial"/>
              </w:rPr>
              <w:t>).</w:t>
            </w:r>
          </w:p>
          <w:p w14:paraId="35E6D556" w14:textId="77777777" w:rsidR="00D60C16" w:rsidRPr="00396C86" w:rsidRDefault="00D60C16" w:rsidP="004E2EF0">
            <w:pPr>
              <w:shd w:val="clear" w:color="auto" w:fill="FFFFFF" w:themeFill="background1"/>
              <w:spacing w:before="0" w:line="240" w:lineRule="auto"/>
              <w:rPr>
                <w:rFonts w:cs="Arial"/>
                <w:b/>
                <w:bCs/>
              </w:rPr>
            </w:pPr>
          </w:p>
          <w:p w14:paraId="6E914CE4" w14:textId="028C9E44" w:rsidR="006F7794" w:rsidRDefault="00396C86" w:rsidP="004E2EF0">
            <w:pPr>
              <w:shd w:val="clear" w:color="auto" w:fill="FFFFFF" w:themeFill="background1"/>
              <w:spacing w:before="0" w:line="240" w:lineRule="auto"/>
              <w:rPr>
                <w:rFonts w:cs="Arial"/>
                <w:b/>
                <w:bCs/>
              </w:rPr>
            </w:pPr>
            <w:r w:rsidRPr="00396C86">
              <w:rPr>
                <w:rFonts w:cs="Arial"/>
                <w:b/>
                <w:bCs/>
              </w:rPr>
              <w:lastRenderedPageBreak/>
              <w:t>The Board DISCUSS</w:t>
            </w:r>
            <w:r>
              <w:rPr>
                <w:rFonts w:cs="Arial"/>
                <w:b/>
                <w:bCs/>
              </w:rPr>
              <w:t>ED</w:t>
            </w:r>
            <w:r w:rsidRPr="00396C86">
              <w:rPr>
                <w:rFonts w:cs="Arial"/>
                <w:b/>
                <w:bCs/>
              </w:rPr>
              <w:t xml:space="preserve"> and APPROVE</w:t>
            </w:r>
            <w:r>
              <w:rPr>
                <w:rFonts w:cs="Arial"/>
                <w:b/>
                <w:bCs/>
              </w:rPr>
              <w:t>D</w:t>
            </w:r>
            <w:r w:rsidRPr="00396C86">
              <w:rPr>
                <w:rFonts w:cs="Arial"/>
                <w:b/>
                <w:bCs/>
              </w:rPr>
              <w:t xml:space="preserve"> the ICB's Domestic Abuse Pledge that will sit alongside the ICB's Domestic Abuse Policy and the new ICB Sexual Safety in Healthcare Organisations Charter</w:t>
            </w:r>
          </w:p>
          <w:p w14:paraId="6D003B9B" w14:textId="450508FF" w:rsidR="00396C86" w:rsidRPr="00396C86" w:rsidRDefault="00396C86" w:rsidP="004E2EF0">
            <w:pPr>
              <w:shd w:val="clear" w:color="auto" w:fill="FFFFFF" w:themeFill="background1"/>
              <w:spacing w:before="0" w:line="240" w:lineRule="auto"/>
              <w:rPr>
                <w:rFonts w:cs="Arial"/>
                <w:b/>
                <w:bCs/>
              </w:rPr>
            </w:pPr>
          </w:p>
        </w:tc>
        <w:tc>
          <w:tcPr>
            <w:tcW w:w="1011" w:type="dxa"/>
          </w:tcPr>
          <w:p w14:paraId="3CFB91D6" w14:textId="77777777" w:rsidR="00B20B77" w:rsidRPr="00F54B44" w:rsidRDefault="00B20B77" w:rsidP="00D11488">
            <w:pPr>
              <w:spacing w:before="0" w:line="240" w:lineRule="auto"/>
              <w:jc w:val="center"/>
              <w:rPr>
                <w:rFonts w:cs="Arial"/>
                <w:b/>
                <w:bCs/>
              </w:rPr>
            </w:pPr>
          </w:p>
        </w:tc>
      </w:tr>
      <w:tr w:rsidR="00B20B77" w:rsidRPr="00F54B44" w14:paraId="4033F60D" w14:textId="77777777" w:rsidTr="001D30C7">
        <w:tc>
          <w:tcPr>
            <w:tcW w:w="1355" w:type="dxa"/>
          </w:tcPr>
          <w:p w14:paraId="592B0250" w14:textId="77777777" w:rsidR="00B20B77" w:rsidRDefault="006F7794" w:rsidP="004E2EF0">
            <w:pPr>
              <w:spacing w:before="0" w:line="240" w:lineRule="auto"/>
              <w:jc w:val="left"/>
              <w:rPr>
                <w:rFonts w:cs="Arial"/>
                <w:b/>
                <w:bCs/>
              </w:rPr>
            </w:pPr>
            <w:r>
              <w:rPr>
                <w:rFonts w:cs="Arial"/>
                <w:b/>
                <w:bCs/>
              </w:rPr>
              <w:t>ICBP/2324/</w:t>
            </w:r>
          </w:p>
          <w:p w14:paraId="208C2FCD" w14:textId="77777777" w:rsidR="006F7794" w:rsidRDefault="006F7794" w:rsidP="004E2EF0">
            <w:pPr>
              <w:spacing w:before="0" w:line="240" w:lineRule="auto"/>
              <w:jc w:val="left"/>
              <w:rPr>
                <w:rFonts w:cs="Arial"/>
                <w:b/>
                <w:bCs/>
              </w:rPr>
            </w:pPr>
            <w:r>
              <w:rPr>
                <w:rFonts w:cs="Arial"/>
                <w:b/>
                <w:bCs/>
              </w:rPr>
              <w:t>151</w:t>
            </w:r>
          </w:p>
          <w:p w14:paraId="2BEF03E4" w14:textId="1DF47222" w:rsidR="006F7794" w:rsidRPr="004E2EF0" w:rsidRDefault="006F7794" w:rsidP="004E2EF0">
            <w:pPr>
              <w:spacing w:before="0" w:line="240" w:lineRule="auto"/>
              <w:jc w:val="left"/>
              <w:rPr>
                <w:rFonts w:cs="Arial"/>
                <w:b/>
                <w:bCs/>
              </w:rPr>
            </w:pPr>
          </w:p>
        </w:tc>
        <w:tc>
          <w:tcPr>
            <w:tcW w:w="7259" w:type="dxa"/>
            <w:gridSpan w:val="3"/>
          </w:tcPr>
          <w:p w14:paraId="1E85264F" w14:textId="62C2267D" w:rsidR="00B20B77" w:rsidRPr="00396C86" w:rsidRDefault="007F55E4" w:rsidP="004E2EF0">
            <w:pPr>
              <w:shd w:val="clear" w:color="auto" w:fill="FFFFFF" w:themeFill="background1"/>
              <w:spacing w:before="0" w:line="240" w:lineRule="auto"/>
              <w:rPr>
                <w:rFonts w:cs="Arial"/>
                <w:b/>
                <w:bCs/>
              </w:rPr>
            </w:pPr>
            <w:r w:rsidRPr="00396C86">
              <w:rPr>
                <w:rFonts w:cs="Arial"/>
                <w:b/>
                <w:bCs/>
              </w:rPr>
              <w:t>Delegation of Specialised Services from NHS England</w:t>
            </w:r>
            <w:r w:rsidR="00EE1B67">
              <w:rPr>
                <w:rFonts w:cs="Arial"/>
                <w:b/>
                <w:bCs/>
              </w:rPr>
              <w:t xml:space="preserve"> (NHSE)</w:t>
            </w:r>
          </w:p>
          <w:p w14:paraId="39C411F6" w14:textId="77777777" w:rsidR="007F55E4" w:rsidRDefault="007F55E4" w:rsidP="004E2EF0">
            <w:pPr>
              <w:shd w:val="clear" w:color="auto" w:fill="FFFFFF" w:themeFill="background1"/>
              <w:spacing w:before="0" w:line="240" w:lineRule="auto"/>
              <w:rPr>
                <w:rFonts w:cs="Arial"/>
                <w:b/>
                <w:bCs/>
              </w:rPr>
            </w:pPr>
          </w:p>
          <w:p w14:paraId="5251E543" w14:textId="267B11E3" w:rsidR="00114F5E" w:rsidRDefault="00851E25" w:rsidP="004E2EF0">
            <w:pPr>
              <w:shd w:val="clear" w:color="auto" w:fill="FFFFFF" w:themeFill="background1"/>
              <w:spacing w:before="0" w:line="240" w:lineRule="auto"/>
              <w:rPr>
                <w:rFonts w:cs="Arial"/>
              </w:rPr>
            </w:pPr>
            <w:r>
              <w:rPr>
                <w:rFonts w:cs="Arial"/>
              </w:rPr>
              <w:t xml:space="preserve">CC </w:t>
            </w:r>
            <w:r w:rsidR="0024342B">
              <w:rPr>
                <w:rFonts w:cs="Arial"/>
              </w:rPr>
              <w:t xml:space="preserve">advised that </w:t>
            </w:r>
            <w:r w:rsidR="00EE1B67">
              <w:rPr>
                <w:rFonts w:cs="Arial"/>
              </w:rPr>
              <w:t>t</w:t>
            </w:r>
            <w:r w:rsidR="0024342B">
              <w:rPr>
                <w:rFonts w:cs="Arial"/>
              </w:rPr>
              <w:t xml:space="preserve">he strategic intent of NHSE in </w:t>
            </w:r>
            <w:r w:rsidR="00013E2E">
              <w:rPr>
                <w:rFonts w:cs="Arial"/>
              </w:rPr>
              <w:t>delegating</w:t>
            </w:r>
            <w:r w:rsidR="0024342B">
              <w:rPr>
                <w:rFonts w:cs="Arial"/>
              </w:rPr>
              <w:t xml:space="preserve"> these</w:t>
            </w:r>
            <w:r w:rsidR="00EE1B67">
              <w:rPr>
                <w:rFonts w:cs="Arial"/>
              </w:rPr>
              <w:t xml:space="preserve"> commissioning</w:t>
            </w:r>
            <w:r w:rsidR="0024342B">
              <w:rPr>
                <w:rFonts w:cs="Arial"/>
              </w:rPr>
              <w:t xml:space="preserve"> services to ICBs is </w:t>
            </w:r>
            <w:r w:rsidR="00D53A04">
              <w:rPr>
                <w:rFonts w:cs="Arial"/>
              </w:rPr>
              <w:t>so that</w:t>
            </w:r>
            <w:r w:rsidR="0024342B">
              <w:rPr>
                <w:rFonts w:cs="Arial"/>
              </w:rPr>
              <w:t xml:space="preserve"> ICBs can </w:t>
            </w:r>
            <w:r w:rsidR="00C76018">
              <w:rPr>
                <w:rFonts w:cs="Arial"/>
              </w:rPr>
              <w:t>have a</w:t>
            </w:r>
            <w:r w:rsidR="00EE1B67">
              <w:rPr>
                <w:rFonts w:cs="Arial"/>
              </w:rPr>
              <w:t xml:space="preserve"> more </w:t>
            </w:r>
            <w:r w:rsidR="0024342B">
              <w:rPr>
                <w:rFonts w:cs="Arial"/>
              </w:rPr>
              <w:t>holistic view of the spend across all services</w:t>
            </w:r>
            <w:r w:rsidR="00114F5E">
              <w:rPr>
                <w:rFonts w:cs="Arial"/>
              </w:rPr>
              <w:t>.</w:t>
            </w:r>
            <w:r w:rsidR="0024342B">
              <w:rPr>
                <w:rFonts w:cs="Arial"/>
              </w:rPr>
              <w:t xml:space="preserve"> </w:t>
            </w:r>
            <w:r w:rsidR="00114F5E">
              <w:rPr>
                <w:rFonts w:cs="Arial"/>
              </w:rPr>
              <w:t xml:space="preserve">Last year </w:t>
            </w:r>
            <w:r w:rsidR="0024342B">
              <w:rPr>
                <w:rFonts w:cs="Arial"/>
              </w:rPr>
              <w:t xml:space="preserve">saw </w:t>
            </w:r>
            <w:r w:rsidR="00114F5E">
              <w:rPr>
                <w:rFonts w:cs="Arial"/>
              </w:rPr>
              <w:t xml:space="preserve">the </w:t>
            </w:r>
            <w:r w:rsidR="0024342B">
              <w:rPr>
                <w:rFonts w:cs="Arial"/>
              </w:rPr>
              <w:t>delegation o</w:t>
            </w:r>
            <w:r w:rsidR="00114F5E">
              <w:rPr>
                <w:rFonts w:cs="Arial"/>
              </w:rPr>
              <w:t>f primary care services, dentistry, pharmacy, and optometry to the ICB;</w:t>
            </w:r>
            <w:r w:rsidR="0024342B">
              <w:rPr>
                <w:rFonts w:cs="Arial"/>
              </w:rPr>
              <w:t xml:space="preserve"> this is </w:t>
            </w:r>
            <w:r w:rsidR="00D53A04">
              <w:rPr>
                <w:rFonts w:cs="Arial"/>
              </w:rPr>
              <w:t xml:space="preserve">the </w:t>
            </w:r>
            <w:r w:rsidR="0024342B">
              <w:rPr>
                <w:rFonts w:cs="Arial"/>
              </w:rPr>
              <w:t>next tranche</w:t>
            </w:r>
            <w:r w:rsidR="00114F5E">
              <w:rPr>
                <w:rFonts w:cs="Arial"/>
              </w:rPr>
              <w:t>,</w:t>
            </w:r>
            <w:r w:rsidR="0024342B">
              <w:rPr>
                <w:rFonts w:cs="Arial"/>
              </w:rPr>
              <w:t xml:space="preserve"> </w:t>
            </w:r>
            <w:r w:rsidR="00C76018">
              <w:rPr>
                <w:rFonts w:cs="Arial"/>
              </w:rPr>
              <w:t>relating</w:t>
            </w:r>
            <w:r w:rsidR="0024342B">
              <w:rPr>
                <w:rFonts w:cs="Arial"/>
              </w:rPr>
              <w:t xml:space="preserve"> to </w:t>
            </w:r>
            <w:r w:rsidR="00114F5E">
              <w:rPr>
                <w:rFonts w:cs="Arial"/>
              </w:rPr>
              <w:t xml:space="preserve">approximately </w:t>
            </w:r>
            <w:r w:rsidR="0024342B">
              <w:rPr>
                <w:rFonts w:cs="Arial"/>
              </w:rPr>
              <w:t xml:space="preserve">half of </w:t>
            </w:r>
            <w:r w:rsidR="00013E2E">
              <w:rPr>
                <w:rFonts w:cs="Arial"/>
              </w:rPr>
              <w:t>specialised</w:t>
            </w:r>
            <w:r w:rsidR="0024342B">
              <w:rPr>
                <w:rFonts w:cs="Arial"/>
              </w:rPr>
              <w:t xml:space="preserve"> services</w:t>
            </w:r>
            <w:r w:rsidR="00C76018">
              <w:rPr>
                <w:rFonts w:cs="Arial"/>
              </w:rPr>
              <w:t xml:space="preserve"> moving f</w:t>
            </w:r>
            <w:r w:rsidR="0024342B">
              <w:rPr>
                <w:rFonts w:cs="Arial"/>
              </w:rPr>
              <w:t xml:space="preserve">rom </w:t>
            </w:r>
            <w:r w:rsidR="00114F5E">
              <w:rPr>
                <w:rFonts w:cs="Arial"/>
              </w:rPr>
              <w:t>N</w:t>
            </w:r>
            <w:r w:rsidR="0024342B">
              <w:rPr>
                <w:rFonts w:cs="Arial"/>
              </w:rPr>
              <w:t xml:space="preserve">HSE to </w:t>
            </w:r>
            <w:r w:rsidR="00013E2E">
              <w:rPr>
                <w:rFonts w:cs="Arial"/>
              </w:rPr>
              <w:t>I</w:t>
            </w:r>
            <w:r w:rsidR="0024342B">
              <w:rPr>
                <w:rFonts w:cs="Arial"/>
              </w:rPr>
              <w:t xml:space="preserve">CBs. The difference </w:t>
            </w:r>
            <w:r w:rsidR="00C76018">
              <w:rPr>
                <w:rFonts w:cs="Arial"/>
              </w:rPr>
              <w:t>in</w:t>
            </w:r>
            <w:r w:rsidR="00114F5E">
              <w:rPr>
                <w:rFonts w:cs="Arial"/>
              </w:rPr>
              <w:t xml:space="preserve"> specialised services,</w:t>
            </w:r>
            <w:r w:rsidR="0024342B">
              <w:rPr>
                <w:rFonts w:cs="Arial"/>
              </w:rPr>
              <w:t xml:space="preserve"> by their nature</w:t>
            </w:r>
            <w:r w:rsidR="00114F5E">
              <w:rPr>
                <w:rFonts w:cs="Arial"/>
              </w:rPr>
              <w:t>,</w:t>
            </w:r>
            <w:r w:rsidR="0024342B">
              <w:rPr>
                <w:rFonts w:cs="Arial"/>
              </w:rPr>
              <w:t xml:space="preserve"> </w:t>
            </w:r>
            <w:r w:rsidR="00114F5E">
              <w:rPr>
                <w:rFonts w:cs="Arial"/>
              </w:rPr>
              <w:t xml:space="preserve">is that </w:t>
            </w:r>
            <w:r w:rsidR="0024342B">
              <w:rPr>
                <w:rFonts w:cs="Arial"/>
              </w:rPr>
              <w:t xml:space="preserve">they are </w:t>
            </w:r>
            <w:r w:rsidR="00114F5E">
              <w:rPr>
                <w:rFonts w:cs="Arial"/>
              </w:rPr>
              <w:t>provided</w:t>
            </w:r>
            <w:r w:rsidR="0024342B">
              <w:rPr>
                <w:rFonts w:cs="Arial"/>
              </w:rPr>
              <w:t xml:space="preserve"> across </w:t>
            </w:r>
            <w:r w:rsidR="00114F5E">
              <w:rPr>
                <w:rFonts w:cs="Arial"/>
              </w:rPr>
              <w:t>a larger footprint</w:t>
            </w:r>
            <w:r w:rsidR="0024342B">
              <w:rPr>
                <w:rFonts w:cs="Arial"/>
              </w:rPr>
              <w:t xml:space="preserve"> than </w:t>
            </w:r>
            <w:r w:rsidR="00114F5E">
              <w:rPr>
                <w:rFonts w:cs="Arial"/>
              </w:rPr>
              <w:t xml:space="preserve">one </w:t>
            </w:r>
            <w:r w:rsidR="0024342B">
              <w:rPr>
                <w:rFonts w:cs="Arial"/>
              </w:rPr>
              <w:t>ICB</w:t>
            </w:r>
            <w:r w:rsidR="00114F5E">
              <w:rPr>
                <w:rFonts w:cs="Arial"/>
              </w:rPr>
              <w:t xml:space="preserve">; there is an expectation that ICBs will work in partnership </w:t>
            </w:r>
            <w:r w:rsidR="00C76018">
              <w:rPr>
                <w:rFonts w:cs="Arial"/>
              </w:rPr>
              <w:t>to undertake</w:t>
            </w:r>
            <w:r w:rsidR="0024342B">
              <w:rPr>
                <w:rFonts w:cs="Arial"/>
              </w:rPr>
              <w:t xml:space="preserve"> p</w:t>
            </w:r>
            <w:r w:rsidR="00013E2E">
              <w:rPr>
                <w:rFonts w:cs="Arial"/>
              </w:rPr>
              <w:t xml:space="preserve">rimary </w:t>
            </w:r>
            <w:r w:rsidR="0024342B">
              <w:rPr>
                <w:rFonts w:cs="Arial"/>
              </w:rPr>
              <w:t>c</w:t>
            </w:r>
            <w:r w:rsidR="00013E2E">
              <w:rPr>
                <w:rFonts w:cs="Arial"/>
              </w:rPr>
              <w:t>are</w:t>
            </w:r>
            <w:r w:rsidR="0024342B">
              <w:rPr>
                <w:rFonts w:cs="Arial"/>
              </w:rPr>
              <w:t xml:space="preserve"> delegations across other ICBs. </w:t>
            </w:r>
          </w:p>
          <w:p w14:paraId="4C9D0BBE" w14:textId="77777777" w:rsidR="00114F5E" w:rsidRDefault="00114F5E" w:rsidP="004E2EF0">
            <w:pPr>
              <w:shd w:val="clear" w:color="auto" w:fill="FFFFFF" w:themeFill="background1"/>
              <w:spacing w:before="0" w:line="240" w:lineRule="auto"/>
              <w:rPr>
                <w:rFonts w:cs="Arial"/>
              </w:rPr>
            </w:pPr>
          </w:p>
          <w:p w14:paraId="1AEE86EA" w14:textId="3EA74B3E" w:rsidR="00396C86" w:rsidRDefault="0024342B" w:rsidP="004E2EF0">
            <w:pPr>
              <w:shd w:val="clear" w:color="auto" w:fill="FFFFFF" w:themeFill="background1"/>
              <w:spacing w:before="0" w:line="240" w:lineRule="auto"/>
              <w:rPr>
                <w:rFonts w:cs="Arial"/>
              </w:rPr>
            </w:pPr>
            <w:r>
              <w:rPr>
                <w:rFonts w:cs="Arial"/>
              </w:rPr>
              <w:t xml:space="preserve">In terms of these </w:t>
            </w:r>
            <w:r w:rsidR="00114F5E">
              <w:rPr>
                <w:rFonts w:cs="Arial"/>
              </w:rPr>
              <w:t xml:space="preserve">additional </w:t>
            </w:r>
            <w:r>
              <w:rPr>
                <w:rFonts w:cs="Arial"/>
              </w:rPr>
              <w:t>delegations</w:t>
            </w:r>
            <w:r w:rsidR="00114F5E">
              <w:rPr>
                <w:rFonts w:cs="Arial"/>
              </w:rPr>
              <w:t>,</w:t>
            </w:r>
            <w:r w:rsidR="007B6A52">
              <w:rPr>
                <w:rFonts w:cs="Arial"/>
              </w:rPr>
              <w:t xml:space="preserve"> which the ICB will be responsible for from 1</w:t>
            </w:r>
            <w:r w:rsidR="007B6A52" w:rsidRPr="007B6A52">
              <w:rPr>
                <w:rFonts w:cs="Arial"/>
                <w:vertAlign w:val="superscript"/>
              </w:rPr>
              <w:t>st</w:t>
            </w:r>
            <w:r w:rsidR="007B6A52">
              <w:rPr>
                <w:rFonts w:cs="Arial"/>
              </w:rPr>
              <w:t xml:space="preserve"> April 2024,</w:t>
            </w:r>
            <w:r w:rsidR="00114F5E">
              <w:rPr>
                <w:rFonts w:cs="Arial"/>
              </w:rPr>
              <w:t xml:space="preserve"> it was recommended that</w:t>
            </w:r>
            <w:r>
              <w:rPr>
                <w:rFonts w:cs="Arial"/>
              </w:rPr>
              <w:t xml:space="preserve"> </w:t>
            </w:r>
            <w:r w:rsidR="00114F5E">
              <w:rPr>
                <w:rFonts w:cs="Arial"/>
              </w:rPr>
              <w:t xml:space="preserve">the Board </w:t>
            </w:r>
            <w:r>
              <w:rPr>
                <w:rFonts w:cs="Arial"/>
              </w:rPr>
              <w:t xml:space="preserve">proceed </w:t>
            </w:r>
            <w:r w:rsidR="00114F5E">
              <w:rPr>
                <w:rFonts w:cs="Arial"/>
              </w:rPr>
              <w:t>to</w:t>
            </w:r>
            <w:r>
              <w:rPr>
                <w:rFonts w:cs="Arial"/>
              </w:rPr>
              <w:t xml:space="preserve"> accept them</w:t>
            </w:r>
            <w:r w:rsidR="007B6A52">
              <w:rPr>
                <w:rFonts w:cs="Arial"/>
              </w:rPr>
              <w:t>,</w:t>
            </w:r>
            <w:r>
              <w:rPr>
                <w:rFonts w:cs="Arial"/>
              </w:rPr>
              <w:t xml:space="preserve"> however</w:t>
            </w:r>
            <w:r w:rsidR="007B6A52">
              <w:rPr>
                <w:rFonts w:cs="Arial"/>
              </w:rPr>
              <w:t>,</w:t>
            </w:r>
            <w:r>
              <w:rPr>
                <w:rFonts w:cs="Arial"/>
              </w:rPr>
              <w:t xml:space="preserve"> </w:t>
            </w:r>
            <w:r w:rsidR="007B6A52">
              <w:rPr>
                <w:rFonts w:cs="Arial"/>
              </w:rPr>
              <w:t>they</w:t>
            </w:r>
            <w:r>
              <w:rPr>
                <w:rFonts w:cs="Arial"/>
              </w:rPr>
              <w:t xml:space="preserve"> </w:t>
            </w:r>
            <w:r w:rsidR="00666D94">
              <w:rPr>
                <w:rFonts w:cs="Arial"/>
              </w:rPr>
              <w:t>are</w:t>
            </w:r>
            <w:r>
              <w:rPr>
                <w:rFonts w:cs="Arial"/>
              </w:rPr>
              <w:t xml:space="preserve"> </w:t>
            </w:r>
            <w:r w:rsidR="00013E2E">
              <w:rPr>
                <w:rFonts w:cs="Arial"/>
              </w:rPr>
              <w:t>s</w:t>
            </w:r>
            <w:r>
              <w:rPr>
                <w:rFonts w:cs="Arial"/>
              </w:rPr>
              <w:t>ubject to ongoing work. The</w:t>
            </w:r>
            <w:r w:rsidR="00114F5E">
              <w:rPr>
                <w:rFonts w:cs="Arial"/>
              </w:rPr>
              <w:t>se services</w:t>
            </w:r>
            <w:r>
              <w:rPr>
                <w:rFonts w:cs="Arial"/>
              </w:rPr>
              <w:t xml:space="preserve"> are highly complex to understand</w:t>
            </w:r>
            <w:r w:rsidR="00114F5E">
              <w:rPr>
                <w:rFonts w:cs="Arial"/>
              </w:rPr>
              <w:t>;</w:t>
            </w:r>
            <w:r>
              <w:rPr>
                <w:rFonts w:cs="Arial"/>
              </w:rPr>
              <w:t xml:space="preserve"> </w:t>
            </w:r>
            <w:r w:rsidR="003B478C">
              <w:rPr>
                <w:rFonts w:cs="Arial"/>
              </w:rPr>
              <w:t xml:space="preserve">neither </w:t>
            </w:r>
            <w:r>
              <w:rPr>
                <w:rFonts w:cs="Arial"/>
              </w:rPr>
              <w:t>IC</w:t>
            </w:r>
            <w:r w:rsidR="00013E2E">
              <w:rPr>
                <w:rFonts w:cs="Arial"/>
              </w:rPr>
              <w:t>B</w:t>
            </w:r>
            <w:r>
              <w:rPr>
                <w:rFonts w:cs="Arial"/>
              </w:rPr>
              <w:t>s</w:t>
            </w:r>
            <w:r w:rsidR="00114F5E">
              <w:rPr>
                <w:rFonts w:cs="Arial"/>
              </w:rPr>
              <w:t xml:space="preserve">, </w:t>
            </w:r>
            <w:r w:rsidR="001412F1">
              <w:rPr>
                <w:rFonts w:cs="Arial"/>
              </w:rPr>
              <w:t>nor</w:t>
            </w:r>
            <w:r w:rsidR="00114F5E">
              <w:rPr>
                <w:rFonts w:cs="Arial"/>
              </w:rPr>
              <w:t xml:space="preserve"> former CCGs,</w:t>
            </w:r>
            <w:r>
              <w:rPr>
                <w:rFonts w:cs="Arial"/>
              </w:rPr>
              <w:t xml:space="preserve"> have</w:t>
            </w:r>
            <w:r w:rsidR="00013E2E">
              <w:rPr>
                <w:rFonts w:cs="Arial"/>
              </w:rPr>
              <w:t xml:space="preserve"> </w:t>
            </w:r>
            <w:r>
              <w:rPr>
                <w:rFonts w:cs="Arial"/>
              </w:rPr>
              <w:t xml:space="preserve">undertaken this level of commissioning since </w:t>
            </w:r>
            <w:r w:rsidR="00114F5E">
              <w:rPr>
                <w:rFonts w:cs="Arial"/>
              </w:rPr>
              <w:t xml:space="preserve">the </w:t>
            </w:r>
            <w:r>
              <w:rPr>
                <w:rFonts w:cs="Arial"/>
              </w:rPr>
              <w:t>20</w:t>
            </w:r>
            <w:r w:rsidR="00114F5E">
              <w:rPr>
                <w:rFonts w:cs="Arial"/>
              </w:rPr>
              <w:t>12</w:t>
            </w:r>
            <w:r>
              <w:rPr>
                <w:rFonts w:cs="Arial"/>
              </w:rPr>
              <w:t xml:space="preserve"> Act when PCT</w:t>
            </w:r>
            <w:r w:rsidR="00114F5E">
              <w:rPr>
                <w:rFonts w:cs="Arial"/>
              </w:rPr>
              <w:t>s</w:t>
            </w:r>
            <w:r>
              <w:rPr>
                <w:rFonts w:cs="Arial"/>
              </w:rPr>
              <w:t xml:space="preserve"> had more involvement in them. </w:t>
            </w:r>
            <w:r w:rsidR="00114F5E">
              <w:rPr>
                <w:rFonts w:cs="Arial"/>
              </w:rPr>
              <w:t>There is a</w:t>
            </w:r>
            <w:r>
              <w:rPr>
                <w:rFonts w:cs="Arial"/>
              </w:rPr>
              <w:t xml:space="preserve"> commitment </w:t>
            </w:r>
            <w:r w:rsidR="003B478C">
              <w:rPr>
                <w:rFonts w:cs="Arial"/>
              </w:rPr>
              <w:t>from</w:t>
            </w:r>
            <w:r>
              <w:rPr>
                <w:rFonts w:cs="Arial"/>
              </w:rPr>
              <w:t xml:space="preserve"> NHSE in </w:t>
            </w:r>
            <w:r w:rsidR="00114F5E">
              <w:rPr>
                <w:rFonts w:cs="Arial"/>
              </w:rPr>
              <w:t xml:space="preserve">the </w:t>
            </w:r>
            <w:r w:rsidR="003B478C">
              <w:rPr>
                <w:rFonts w:cs="Arial"/>
              </w:rPr>
              <w:t>M</w:t>
            </w:r>
            <w:r>
              <w:rPr>
                <w:rFonts w:cs="Arial"/>
              </w:rPr>
              <w:t>id</w:t>
            </w:r>
            <w:r w:rsidR="00013E2E">
              <w:rPr>
                <w:rFonts w:cs="Arial"/>
              </w:rPr>
              <w:t>land</w:t>
            </w:r>
            <w:r>
              <w:rPr>
                <w:rFonts w:cs="Arial"/>
              </w:rPr>
              <w:t xml:space="preserve">s </w:t>
            </w:r>
            <w:r w:rsidR="00114F5E">
              <w:rPr>
                <w:rFonts w:cs="Arial"/>
              </w:rPr>
              <w:t xml:space="preserve">region </w:t>
            </w:r>
            <w:r>
              <w:rPr>
                <w:rFonts w:cs="Arial"/>
              </w:rPr>
              <w:t>to manage them collectively and work in partnership on</w:t>
            </w:r>
            <w:r w:rsidR="00013E2E">
              <w:rPr>
                <w:rFonts w:cs="Arial"/>
              </w:rPr>
              <w:t xml:space="preserve"> </w:t>
            </w:r>
            <w:r>
              <w:rPr>
                <w:rFonts w:cs="Arial"/>
              </w:rPr>
              <w:t>t</w:t>
            </w:r>
            <w:r w:rsidR="00013E2E">
              <w:rPr>
                <w:rFonts w:cs="Arial"/>
              </w:rPr>
              <w:t>he</w:t>
            </w:r>
            <w:r w:rsidR="007B6A52">
              <w:rPr>
                <w:rFonts w:cs="Arial"/>
              </w:rPr>
              <w:t>ir</w:t>
            </w:r>
            <w:r>
              <w:rPr>
                <w:rFonts w:cs="Arial"/>
              </w:rPr>
              <w:t xml:space="preserve"> handling </w:t>
            </w:r>
            <w:r w:rsidR="00B81636">
              <w:rPr>
                <w:rFonts w:cs="Arial"/>
              </w:rPr>
              <w:t xml:space="preserve">over the </w:t>
            </w:r>
            <w:r w:rsidR="003B478C">
              <w:rPr>
                <w:rFonts w:cs="Arial"/>
              </w:rPr>
              <w:t xml:space="preserve">coming </w:t>
            </w:r>
            <w:r w:rsidR="00B81636">
              <w:rPr>
                <w:rFonts w:cs="Arial"/>
              </w:rPr>
              <w:t>months. A</w:t>
            </w:r>
            <w:r>
              <w:rPr>
                <w:rFonts w:cs="Arial"/>
              </w:rPr>
              <w:t xml:space="preserve"> lead ICB </w:t>
            </w:r>
            <w:r w:rsidR="00B81636">
              <w:rPr>
                <w:rFonts w:cs="Arial"/>
              </w:rPr>
              <w:t xml:space="preserve">is required </w:t>
            </w:r>
            <w:r>
              <w:rPr>
                <w:rFonts w:cs="Arial"/>
              </w:rPr>
              <w:t>to take a</w:t>
            </w:r>
            <w:r w:rsidR="007B6A52">
              <w:rPr>
                <w:rFonts w:cs="Arial"/>
              </w:rPr>
              <w:t xml:space="preserve"> collective</w:t>
            </w:r>
            <w:r>
              <w:rPr>
                <w:rFonts w:cs="Arial"/>
              </w:rPr>
              <w:t xml:space="preserve"> view of </w:t>
            </w:r>
            <w:r w:rsidR="00B81636">
              <w:rPr>
                <w:rFonts w:cs="Arial"/>
              </w:rPr>
              <w:t xml:space="preserve">the </w:t>
            </w:r>
            <w:r>
              <w:rPr>
                <w:rFonts w:cs="Arial"/>
              </w:rPr>
              <w:t>services on our behalf</w:t>
            </w:r>
            <w:r w:rsidR="00B81636">
              <w:rPr>
                <w:rFonts w:cs="Arial"/>
              </w:rPr>
              <w:t>;</w:t>
            </w:r>
            <w:r>
              <w:rPr>
                <w:rFonts w:cs="Arial"/>
              </w:rPr>
              <w:t xml:space="preserve"> </w:t>
            </w:r>
            <w:r w:rsidR="00B81636">
              <w:rPr>
                <w:rFonts w:cs="Arial"/>
              </w:rPr>
              <w:t xml:space="preserve">for Derbyshire </w:t>
            </w:r>
            <w:r w:rsidR="003B478C">
              <w:rPr>
                <w:rFonts w:cs="Arial"/>
              </w:rPr>
              <w:t>this</w:t>
            </w:r>
            <w:r w:rsidR="00B81636">
              <w:rPr>
                <w:rFonts w:cs="Arial"/>
              </w:rPr>
              <w:t xml:space="preserve"> </w:t>
            </w:r>
            <w:r w:rsidR="007B6A52">
              <w:rPr>
                <w:rFonts w:cs="Arial"/>
              </w:rPr>
              <w:t>will</w:t>
            </w:r>
            <w:r w:rsidR="00B81636">
              <w:rPr>
                <w:rFonts w:cs="Arial"/>
              </w:rPr>
              <w:t xml:space="preserve"> be </w:t>
            </w:r>
            <w:r>
              <w:rPr>
                <w:rFonts w:cs="Arial"/>
              </w:rPr>
              <w:t>L</w:t>
            </w:r>
            <w:r w:rsidR="00013E2E">
              <w:rPr>
                <w:rFonts w:cs="Arial"/>
              </w:rPr>
              <w:t>eicester</w:t>
            </w:r>
            <w:r w:rsidR="00B81636">
              <w:rPr>
                <w:rFonts w:cs="Arial"/>
              </w:rPr>
              <w:t xml:space="preserve"> </w:t>
            </w:r>
            <w:r w:rsidR="00013E2E">
              <w:rPr>
                <w:rFonts w:cs="Arial"/>
              </w:rPr>
              <w:t>/</w:t>
            </w:r>
            <w:r w:rsidR="00B81636">
              <w:rPr>
                <w:rFonts w:cs="Arial"/>
              </w:rPr>
              <w:t xml:space="preserve"> </w:t>
            </w:r>
            <w:r>
              <w:rPr>
                <w:rFonts w:cs="Arial"/>
              </w:rPr>
              <w:t>Le</w:t>
            </w:r>
            <w:r w:rsidR="00013E2E">
              <w:rPr>
                <w:rFonts w:cs="Arial"/>
              </w:rPr>
              <w:t>icestershire</w:t>
            </w:r>
            <w:r w:rsidR="00B81636">
              <w:rPr>
                <w:rFonts w:cs="Arial"/>
              </w:rPr>
              <w:t xml:space="preserve"> </w:t>
            </w:r>
            <w:r w:rsidR="00013E2E">
              <w:rPr>
                <w:rFonts w:cs="Arial"/>
              </w:rPr>
              <w:t>/</w:t>
            </w:r>
            <w:r w:rsidR="00B81636">
              <w:rPr>
                <w:rFonts w:cs="Arial"/>
              </w:rPr>
              <w:t xml:space="preserve"> </w:t>
            </w:r>
            <w:r>
              <w:rPr>
                <w:rFonts w:cs="Arial"/>
              </w:rPr>
              <w:t>Rutland</w:t>
            </w:r>
            <w:r w:rsidR="00B81636">
              <w:rPr>
                <w:rFonts w:cs="Arial"/>
              </w:rPr>
              <w:t xml:space="preserve"> ICB,</w:t>
            </w:r>
            <w:r>
              <w:rPr>
                <w:rFonts w:cs="Arial"/>
              </w:rPr>
              <w:t xml:space="preserve"> working</w:t>
            </w:r>
            <w:r w:rsidR="00B81636">
              <w:rPr>
                <w:rFonts w:cs="Arial"/>
              </w:rPr>
              <w:t xml:space="preserve"> in partnership</w:t>
            </w:r>
            <w:r>
              <w:rPr>
                <w:rFonts w:cs="Arial"/>
              </w:rPr>
              <w:t xml:space="preserve"> with </w:t>
            </w:r>
            <w:r w:rsidR="00641243">
              <w:rPr>
                <w:rFonts w:cs="Arial"/>
              </w:rPr>
              <w:t>Birmingham</w:t>
            </w:r>
            <w:r>
              <w:rPr>
                <w:rFonts w:cs="Arial"/>
              </w:rPr>
              <w:t xml:space="preserve"> and Solihull</w:t>
            </w:r>
            <w:r w:rsidR="00B81636">
              <w:rPr>
                <w:rFonts w:cs="Arial"/>
              </w:rPr>
              <w:t xml:space="preserve"> ICB</w:t>
            </w:r>
            <w:r w:rsidR="007B6A52">
              <w:rPr>
                <w:rFonts w:cs="Arial"/>
              </w:rPr>
              <w:t>,</w:t>
            </w:r>
            <w:r w:rsidR="00B81636">
              <w:rPr>
                <w:rFonts w:cs="Arial"/>
              </w:rPr>
              <w:t xml:space="preserve"> to undertake this on a whole midland's basis.</w:t>
            </w:r>
            <w:r>
              <w:rPr>
                <w:rFonts w:cs="Arial"/>
              </w:rPr>
              <w:t xml:space="preserve"> </w:t>
            </w:r>
            <w:r w:rsidR="00B81636">
              <w:rPr>
                <w:rFonts w:cs="Arial"/>
              </w:rPr>
              <w:t xml:space="preserve">There </w:t>
            </w:r>
            <w:r w:rsidR="007B6A52">
              <w:rPr>
                <w:rFonts w:cs="Arial"/>
              </w:rPr>
              <w:t>is</w:t>
            </w:r>
            <w:r w:rsidR="00B81636">
              <w:rPr>
                <w:rFonts w:cs="Arial"/>
              </w:rPr>
              <w:t xml:space="preserve"> a </w:t>
            </w:r>
            <w:r>
              <w:rPr>
                <w:rFonts w:cs="Arial"/>
              </w:rPr>
              <w:t xml:space="preserve">need to understand </w:t>
            </w:r>
            <w:r w:rsidR="003B478C">
              <w:rPr>
                <w:rFonts w:cs="Arial"/>
              </w:rPr>
              <w:t>greater</w:t>
            </w:r>
            <w:r w:rsidR="00B81636">
              <w:rPr>
                <w:rFonts w:cs="Arial"/>
              </w:rPr>
              <w:t xml:space="preserve"> </w:t>
            </w:r>
            <w:r w:rsidR="003B478C">
              <w:rPr>
                <w:rFonts w:cs="Arial"/>
              </w:rPr>
              <w:t xml:space="preserve">detail </w:t>
            </w:r>
            <w:r w:rsidR="00B81636">
              <w:rPr>
                <w:rFonts w:cs="Arial"/>
              </w:rPr>
              <w:t xml:space="preserve">about these new </w:t>
            </w:r>
            <w:r>
              <w:rPr>
                <w:rFonts w:cs="Arial"/>
              </w:rPr>
              <w:t>delegat</w:t>
            </w:r>
            <w:r w:rsidR="00B81636">
              <w:rPr>
                <w:rFonts w:cs="Arial"/>
              </w:rPr>
              <w:t>ions</w:t>
            </w:r>
            <w:r>
              <w:rPr>
                <w:rFonts w:cs="Arial"/>
              </w:rPr>
              <w:t>,</w:t>
            </w:r>
            <w:r w:rsidR="00B81636">
              <w:rPr>
                <w:rFonts w:cs="Arial"/>
              </w:rPr>
              <w:t xml:space="preserve"> including their</w:t>
            </w:r>
            <w:r>
              <w:rPr>
                <w:rFonts w:cs="Arial"/>
              </w:rPr>
              <w:t xml:space="preserve"> performance </w:t>
            </w:r>
            <w:r w:rsidR="00B81636">
              <w:rPr>
                <w:rFonts w:cs="Arial"/>
              </w:rPr>
              <w:t xml:space="preserve">and </w:t>
            </w:r>
            <w:r>
              <w:rPr>
                <w:rFonts w:cs="Arial"/>
              </w:rPr>
              <w:t>financial position</w:t>
            </w:r>
            <w:r w:rsidR="00B81636">
              <w:rPr>
                <w:rFonts w:cs="Arial"/>
              </w:rPr>
              <w:t>; w</w:t>
            </w:r>
            <w:r>
              <w:rPr>
                <w:rFonts w:cs="Arial"/>
              </w:rPr>
              <w:t xml:space="preserve">ork </w:t>
            </w:r>
            <w:r w:rsidR="00B81636">
              <w:rPr>
                <w:rFonts w:cs="Arial"/>
              </w:rPr>
              <w:t>is ongoing with</w:t>
            </w:r>
            <w:r>
              <w:rPr>
                <w:rFonts w:cs="Arial"/>
              </w:rPr>
              <w:t xml:space="preserve"> NHSE </w:t>
            </w:r>
            <w:r w:rsidR="007B6A52">
              <w:rPr>
                <w:rFonts w:cs="Arial"/>
              </w:rPr>
              <w:t>in this regard</w:t>
            </w:r>
            <w:r>
              <w:rPr>
                <w:rFonts w:cs="Arial"/>
              </w:rPr>
              <w:t xml:space="preserve">. </w:t>
            </w:r>
            <w:r w:rsidR="00CF07BC">
              <w:rPr>
                <w:rFonts w:cs="Arial"/>
              </w:rPr>
              <w:t xml:space="preserve">The </w:t>
            </w:r>
            <w:r>
              <w:rPr>
                <w:rFonts w:cs="Arial"/>
              </w:rPr>
              <w:t xml:space="preserve">benefits of moving forward outweigh the risks, </w:t>
            </w:r>
            <w:r w:rsidR="00CF07BC">
              <w:rPr>
                <w:rFonts w:cs="Arial"/>
              </w:rPr>
              <w:t>however</w:t>
            </w:r>
            <w:r w:rsidR="0046544E">
              <w:rPr>
                <w:rFonts w:cs="Arial"/>
              </w:rPr>
              <w:t xml:space="preserve"> this</w:t>
            </w:r>
            <w:r w:rsidR="00CF07BC">
              <w:rPr>
                <w:rFonts w:cs="Arial"/>
              </w:rPr>
              <w:t xml:space="preserve"> </w:t>
            </w:r>
            <w:r w:rsidR="0046544E">
              <w:rPr>
                <w:rFonts w:cs="Arial"/>
              </w:rPr>
              <w:t>will be</w:t>
            </w:r>
            <w:r w:rsidR="00CF07BC">
              <w:rPr>
                <w:rFonts w:cs="Arial"/>
              </w:rPr>
              <w:t xml:space="preserve"> subject to managing the transition of the services.</w:t>
            </w:r>
            <w:r w:rsidR="00274FE5">
              <w:rPr>
                <w:rFonts w:cs="Arial"/>
              </w:rPr>
              <w:t xml:space="preserve"> </w:t>
            </w:r>
          </w:p>
          <w:p w14:paraId="0B49913E" w14:textId="77777777" w:rsidR="00013E2E" w:rsidRDefault="00013E2E" w:rsidP="004E2EF0">
            <w:pPr>
              <w:shd w:val="clear" w:color="auto" w:fill="FFFFFF" w:themeFill="background1"/>
              <w:spacing w:before="0" w:line="240" w:lineRule="auto"/>
              <w:rPr>
                <w:rFonts w:cs="Arial"/>
              </w:rPr>
            </w:pPr>
          </w:p>
          <w:p w14:paraId="149344E1" w14:textId="72C174ED" w:rsidR="00013E2E" w:rsidRPr="00013E2E" w:rsidRDefault="00013E2E" w:rsidP="004E2EF0">
            <w:pPr>
              <w:shd w:val="clear" w:color="auto" w:fill="FFFFFF" w:themeFill="background1"/>
              <w:spacing w:before="0" w:line="240" w:lineRule="auto"/>
              <w:rPr>
                <w:rFonts w:cs="Arial"/>
                <w:u w:val="single"/>
              </w:rPr>
            </w:pPr>
            <w:r w:rsidRPr="00013E2E">
              <w:rPr>
                <w:rFonts w:cs="Arial"/>
                <w:u w:val="single"/>
              </w:rPr>
              <w:t>Questions/Comments</w:t>
            </w:r>
          </w:p>
          <w:p w14:paraId="1B4CF982" w14:textId="77777777" w:rsidR="0024342B" w:rsidRDefault="0024342B" w:rsidP="004E2EF0">
            <w:pPr>
              <w:shd w:val="clear" w:color="auto" w:fill="FFFFFF" w:themeFill="background1"/>
              <w:spacing w:before="0" w:line="240" w:lineRule="auto"/>
              <w:rPr>
                <w:rFonts w:cs="Arial"/>
              </w:rPr>
            </w:pPr>
          </w:p>
          <w:p w14:paraId="471EFFFE" w14:textId="4F6AC530" w:rsidR="0024342B" w:rsidRDefault="0024342B" w:rsidP="00013E2E">
            <w:pPr>
              <w:pStyle w:val="ListParagraph"/>
              <w:numPr>
                <w:ilvl w:val="0"/>
                <w:numId w:val="23"/>
              </w:numPr>
              <w:shd w:val="clear" w:color="auto" w:fill="FFFFFF" w:themeFill="background1"/>
              <w:spacing w:before="0" w:line="240" w:lineRule="auto"/>
              <w:ind w:left="334" w:hanging="334"/>
              <w:rPr>
                <w:rFonts w:cs="Arial"/>
              </w:rPr>
            </w:pPr>
            <w:r w:rsidRPr="00013E2E">
              <w:rPr>
                <w:rFonts w:cs="Arial"/>
              </w:rPr>
              <w:t xml:space="preserve">RW </w:t>
            </w:r>
            <w:r w:rsidR="00CF07BC">
              <w:rPr>
                <w:rFonts w:cs="Arial"/>
              </w:rPr>
              <w:t>has attended</w:t>
            </w:r>
            <w:r w:rsidRPr="00013E2E">
              <w:rPr>
                <w:rFonts w:cs="Arial"/>
              </w:rPr>
              <w:t xml:space="preserve"> meetings about this</w:t>
            </w:r>
            <w:r w:rsidR="00CF07BC">
              <w:rPr>
                <w:rFonts w:cs="Arial"/>
              </w:rPr>
              <w:t xml:space="preserve"> matter; </w:t>
            </w:r>
            <w:proofErr w:type="gramStart"/>
            <w:r w:rsidR="00CF07BC">
              <w:rPr>
                <w:rFonts w:cs="Arial"/>
              </w:rPr>
              <w:t>all of</w:t>
            </w:r>
            <w:proofErr w:type="gramEnd"/>
            <w:r w:rsidR="00CF07BC">
              <w:rPr>
                <w:rFonts w:cs="Arial"/>
              </w:rPr>
              <w:t xml:space="preserve"> the points </w:t>
            </w:r>
            <w:proofErr w:type="spellStart"/>
            <w:r w:rsidR="00CF07BC">
              <w:rPr>
                <w:rFonts w:cs="Arial"/>
              </w:rPr>
              <w:t>rasied</w:t>
            </w:r>
            <w:proofErr w:type="spellEnd"/>
            <w:r w:rsidR="00CF07BC">
              <w:rPr>
                <w:rFonts w:cs="Arial"/>
              </w:rPr>
              <w:t xml:space="preserve"> today were directly</w:t>
            </w:r>
            <w:r w:rsidRPr="00013E2E">
              <w:rPr>
                <w:rFonts w:cs="Arial"/>
              </w:rPr>
              <w:t xml:space="preserve"> made to NHSE. </w:t>
            </w:r>
            <w:r w:rsidR="00CF07BC">
              <w:rPr>
                <w:rFonts w:cs="Arial"/>
              </w:rPr>
              <w:t>There is m</w:t>
            </w:r>
            <w:r w:rsidRPr="00013E2E">
              <w:rPr>
                <w:rFonts w:cs="Arial"/>
              </w:rPr>
              <w:t>ore clarity than before</w:t>
            </w:r>
            <w:r w:rsidR="0046544E">
              <w:rPr>
                <w:rFonts w:cs="Arial"/>
              </w:rPr>
              <w:t xml:space="preserve"> however,</w:t>
            </w:r>
            <w:r w:rsidR="00CF07BC">
              <w:rPr>
                <w:rFonts w:cs="Arial"/>
              </w:rPr>
              <w:t xml:space="preserve"> this is a </w:t>
            </w:r>
            <w:r w:rsidRPr="00013E2E">
              <w:rPr>
                <w:rFonts w:cs="Arial"/>
              </w:rPr>
              <w:t xml:space="preserve">position of transition </w:t>
            </w:r>
            <w:r w:rsidR="00CF07BC">
              <w:rPr>
                <w:rFonts w:cs="Arial"/>
              </w:rPr>
              <w:t xml:space="preserve">and is </w:t>
            </w:r>
            <w:r w:rsidRPr="00013E2E">
              <w:rPr>
                <w:rFonts w:cs="Arial"/>
              </w:rPr>
              <w:t xml:space="preserve">as good as </w:t>
            </w:r>
            <w:r w:rsidR="00CF07BC">
              <w:rPr>
                <w:rFonts w:cs="Arial"/>
              </w:rPr>
              <w:t>it can be at this stage</w:t>
            </w:r>
            <w:r w:rsidR="0046544E">
              <w:rPr>
                <w:rFonts w:cs="Arial"/>
              </w:rPr>
              <w:t>. T</w:t>
            </w:r>
            <w:r w:rsidR="00CF07BC">
              <w:rPr>
                <w:rFonts w:cs="Arial"/>
              </w:rPr>
              <w:t xml:space="preserve">he ICB </w:t>
            </w:r>
            <w:r w:rsidR="0046544E">
              <w:rPr>
                <w:rFonts w:cs="Arial"/>
              </w:rPr>
              <w:t>will be</w:t>
            </w:r>
            <w:r w:rsidRPr="00013E2E">
              <w:rPr>
                <w:rFonts w:cs="Arial"/>
              </w:rPr>
              <w:t xml:space="preserve"> protected as much as </w:t>
            </w:r>
            <w:r w:rsidR="00992ECA">
              <w:rPr>
                <w:rFonts w:cs="Arial"/>
              </w:rPr>
              <w:t xml:space="preserve">it </w:t>
            </w:r>
            <w:r w:rsidRPr="00013E2E">
              <w:rPr>
                <w:rFonts w:cs="Arial"/>
              </w:rPr>
              <w:t>can</w:t>
            </w:r>
            <w:r w:rsidR="00CF07BC">
              <w:rPr>
                <w:rFonts w:cs="Arial"/>
              </w:rPr>
              <w:t xml:space="preserve"> be. RW</w:t>
            </w:r>
            <w:r w:rsidRPr="00013E2E">
              <w:rPr>
                <w:rFonts w:cs="Arial"/>
              </w:rPr>
              <w:t xml:space="preserve"> </w:t>
            </w:r>
            <w:r w:rsidR="00CF07BC" w:rsidRPr="00013E2E">
              <w:rPr>
                <w:rFonts w:cs="Arial"/>
              </w:rPr>
              <w:t>agre</w:t>
            </w:r>
            <w:r w:rsidR="00CF07BC">
              <w:rPr>
                <w:rFonts w:cs="Arial"/>
              </w:rPr>
              <w:t>e</w:t>
            </w:r>
            <w:r w:rsidR="00CF07BC" w:rsidRPr="00013E2E">
              <w:rPr>
                <w:rFonts w:cs="Arial"/>
              </w:rPr>
              <w:t>d</w:t>
            </w:r>
            <w:r w:rsidRPr="00013E2E">
              <w:rPr>
                <w:rFonts w:cs="Arial"/>
              </w:rPr>
              <w:t xml:space="preserve"> with </w:t>
            </w:r>
            <w:r w:rsidR="00992ECA">
              <w:rPr>
                <w:rFonts w:cs="Arial"/>
              </w:rPr>
              <w:t xml:space="preserve">the </w:t>
            </w:r>
            <w:r w:rsidRPr="00013E2E">
              <w:rPr>
                <w:rFonts w:cs="Arial"/>
              </w:rPr>
              <w:t xml:space="preserve">direction of delegation, </w:t>
            </w:r>
            <w:r w:rsidR="00CF07BC">
              <w:rPr>
                <w:rFonts w:cs="Arial"/>
              </w:rPr>
              <w:t xml:space="preserve">and </w:t>
            </w:r>
            <w:r w:rsidRPr="00013E2E">
              <w:rPr>
                <w:rFonts w:cs="Arial"/>
              </w:rPr>
              <w:t>like</w:t>
            </w:r>
            <w:r w:rsidR="00CF07BC">
              <w:rPr>
                <w:rFonts w:cs="Arial"/>
              </w:rPr>
              <w:t>d</w:t>
            </w:r>
            <w:r w:rsidRPr="00013E2E">
              <w:rPr>
                <w:rFonts w:cs="Arial"/>
              </w:rPr>
              <w:t xml:space="preserve"> </w:t>
            </w:r>
            <w:r w:rsidR="00CF07BC">
              <w:rPr>
                <w:rFonts w:cs="Arial"/>
              </w:rPr>
              <w:t xml:space="preserve">the fact that these services can be built </w:t>
            </w:r>
            <w:r w:rsidRPr="00013E2E">
              <w:rPr>
                <w:rFonts w:cs="Arial"/>
              </w:rPr>
              <w:t xml:space="preserve">into an offer </w:t>
            </w:r>
            <w:r w:rsidR="00CF07BC">
              <w:rPr>
                <w:rFonts w:cs="Arial"/>
              </w:rPr>
              <w:t xml:space="preserve">which reflects the </w:t>
            </w:r>
            <w:r w:rsidRPr="00013E2E">
              <w:rPr>
                <w:rFonts w:cs="Arial"/>
              </w:rPr>
              <w:t xml:space="preserve">priorities of </w:t>
            </w:r>
            <w:r w:rsidR="00CF07BC">
              <w:rPr>
                <w:rFonts w:cs="Arial"/>
              </w:rPr>
              <w:t xml:space="preserve">the Derby and Derbyshire </w:t>
            </w:r>
            <w:r w:rsidRPr="00013E2E">
              <w:rPr>
                <w:rFonts w:cs="Arial"/>
              </w:rPr>
              <w:t>population</w:t>
            </w:r>
            <w:r w:rsidR="00CF07BC">
              <w:rPr>
                <w:rFonts w:cs="Arial"/>
              </w:rPr>
              <w:t>.</w:t>
            </w:r>
          </w:p>
          <w:p w14:paraId="67697EEA" w14:textId="351491B8" w:rsidR="0024342B" w:rsidRDefault="00992ECA" w:rsidP="004E2EF0">
            <w:pPr>
              <w:pStyle w:val="ListParagraph"/>
              <w:numPr>
                <w:ilvl w:val="0"/>
                <w:numId w:val="23"/>
              </w:numPr>
              <w:shd w:val="clear" w:color="auto" w:fill="FFFFFF" w:themeFill="background1"/>
              <w:spacing w:before="0" w:line="240" w:lineRule="auto"/>
              <w:ind w:left="334" w:hanging="334"/>
              <w:rPr>
                <w:rFonts w:cs="Arial"/>
              </w:rPr>
            </w:pPr>
            <w:r>
              <w:rPr>
                <w:rFonts w:cs="Arial"/>
              </w:rPr>
              <w:t>The</w:t>
            </w:r>
            <w:r w:rsidR="00B13C3A" w:rsidRPr="00013E2E">
              <w:rPr>
                <w:rFonts w:cs="Arial"/>
              </w:rPr>
              <w:t xml:space="preserve"> opportunities </w:t>
            </w:r>
            <w:r>
              <w:rPr>
                <w:rFonts w:cs="Arial"/>
              </w:rPr>
              <w:t xml:space="preserve">that these delegations </w:t>
            </w:r>
            <w:r w:rsidR="00B13C3A" w:rsidRPr="00013E2E">
              <w:rPr>
                <w:rFonts w:cs="Arial"/>
              </w:rPr>
              <w:t>present to develop</w:t>
            </w:r>
            <w:r w:rsidR="00D26D4D">
              <w:rPr>
                <w:rFonts w:cs="Arial"/>
              </w:rPr>
              <w:t>,</w:t>
            </w:r>
            <w:r w:rsidR="00B13C3A" w:rsidRPr="00013E2E">
              <w:rPr>
                <w:rFonts w:cs="Arial"/>
              </w:rPr>
              <w:t xml:space="preserve"> design</w:t>
            </w:r>
            <w:r w:rsidR="00D26D4D">
              <w:rPr>
                <w:rFonts w:cs="Arial"/>
              </w:rPr>
              <w:t>,</w:t>
            </w:r>
            <w:r w:rsidR="00B13C3A" w:rsidRPr="00013E2E">
              <w:rPr>
                <w:rFonts w:cs="Arial"/>
              </w:rPr>
              <w:t xml:space="preserve"> and </w:t>
            </w:r>
            <w:r w:rsidR="00013E2E" w:rsidRPr="00013E2E">
              <w:rPr>
                <w:rFonts w:cs="Arial"/>
              </w:rPr>
              <w:t>implement</w:t>
            </w:r>
            <w:r w:rsidR="00B13C3A" w:rsidRPr="00013E2E">
              <w:rPr>
                <w:rFonts w:cs="Arial"/>
              </w:rPr>
              <w:t xml:space="preserve"> </w:t>
            </w:r>
            <w:r w:rsidR="00D26D4D">
              <w:rPr>
                <w:rFonts w:cs="Arial"/>
              </w:rPr>
              <w:t xml:space="preserve">a holistic approach to </w:t>
            </w:r>
            <w:r w:rsidR="00B13C3A" w:rsidRPr="00013E2E">
              <w:rPr>
                <w:rFonts w:cs="Arial"/>
              </w:rPr>
              <w:t xml:space="preserve">services, </w:t>
            </w:r>
            <w:r w:rsidR="00D26D4D">
              <w:rPr>
                <w:rFonts w:cs="Arial"/>
              </w:rPr>
              <w:t xml:space="preserve">and </w:t>
            </w:r>
            <w:r w:rsidR="00B13C3A" w:rsidRPr="00013E2E">
              <w:rPr>
                <w:rFonts w:cs="Arial"/>
              </w:rPr>
              <w:t xml:space="preserve">how </w:t>
            </w:r>
            <w:r w:rsidR="00D26D4D">
              <w:rPr>
                <w:rFonts w:cs="Arial"/>
              </w:rPr>
              <w:t>they</w:t>
            </w:r>
            <w:r w:rsidR="00B13C3A" w:rsidRPr="00013E2E">
              <w:rPr>
                <w:rFonts w:cs="Arial"/>
              </w:rPr>
              <w:t xml:space="preserve"> can be used to support</w:t>
            </w:r>
            <w:r w:rsidR="00D26D4D">
              <w:rPr>
                <w:rFonts w:cs="Arial"/>
              </w:rPr>
              <w:t xml:space="preserve"> the strategy for</w:t>
            </w:r>
            <w:r w:rsidR="00B13C3A" w:rsidRPr="00013E2E">
              <w:rPr>
                <w:rFonts w:cs="Arial"/>
              </w:rPr>
              <w:t xml:space="preserve"> improv</w:t>
            </w:r>
            <w:r w:rsidR="00D26D4D">
              <w:rPr>
                <w:rFonts w:cs="Arial"/>
              </w:rPr>
              <w:t>ing</w:t>
            </w:r>
            <w:r w:rsidR="00B13C3A" w:rsidRPr="00013E2E">
              <w:rPr>
                <w:rFonts w:cs="Arial"/>
              </w:rPr>
              <w:t xml:space="preserve"> health </w:t>
            </w:r>
            <w:r w:rsidR="00D26D4D">
              <w:rPr>
                <w:rFonts w:cs="Arial"/>
              </w:rPr>
              <w:t>of</w:t>
            </w:r>
            <w:r w:rsidR="00B13C3A" w:rsidRPr="00013E2E">
              <w:rPr>
                <w:rFonts w:cs="Arial"/>
              </w:rPr>
              <w:t xml:space="preserve"> our population</w:t>
            </w:r>
            <w:r w:rsidR="00D26D4D">
              <w:rPr>
                <w:rFonts w:cs="Arial"/>
              </w:rPr>
              <w:t xml:space="preserve"> was commended; concern was expressed that t</w:t>
            </w:r>
            <w:r w:rsidR="00B13C3A" w:rsidRPr="00013E2E">
              <w:rPr>
                <w:rFonts w:cs="Arial"/>
              </w:rPr>
              <w:t xml:space="preserve">his </w:t>
            </w:r>
            <w:r w:rsidR="00D26D4D">
              <w:rPr>
                <w:rFonts w:cs="Arial"/>
              </w:rPr>
              <w:t>may be purely</w:t>
            </w:r>
            <w:r w:rsidR="00B13C3A" w:rsidRPr="00013E2E">
              <w:rPr>
                <w:rFonts w:cs="Arial"/>
              </w:rPr>
              <w:t xml:space="preserve"> transactional</w:t>
            </w:r>
            <w:r w:rsidR="00D26D4D">
              <w:rPr>
                <w:rFonts w:cs="Arial"/>
              </w:rPr>
              <w:t>.</w:t>
            </w:r>
            <w:r w:rsidR="00B13C3A" w:rsidRPr="00013E2E">
              <w:rPr>
                <w:rFonts w:cs="Arial"/>
              </w:rPr>
              <w:t xml:space="preserve"> </w:t>
            </w:r>
            <w:r w:rsidR="00D26D4D">
              <w:rPr>
                <w:rFonts w:cs="Arial"/>
              </w:rPr>
              <w:t>A</w:t>
            </w:r>
            <w:r w:rsidR="00B13C3A" w:rsidRPr="00013E2E">
              <w:rPr>
                <w:rFonts w:cs="Arial"/>
              </w:rPr>
              <w:t>ssur</w:t>
            </w:r>
            <w:r w:rsidR="00D26D4D">
              <w:rPr>
                <w:rFonts w:cs="Arial"/>
              </w:rPr>
              <w:t>ance was requested</w:t>
            </w:r>
            <w:r w:rsidR="00B13C3A" w:rsidRPr="00013E2E">
              <w:rPr>
                <w:rFonts w:cs="Arial"/>
              </w:rPr>
              <w:t xml:space="preserve"> that</w:t>
            </w:r>
            <w:r w:rsidR="00D26D4D">
              <w:rPr>
                <w:rFonts w:cs="Arial"/>
              </w:rPr>
              <w:t xml:space="preserve">, </w:t>
            </w:r>
            <w:r w:rsidR="00013E2E" w:rsidRPr="00013E2E">
              <w:rPr>
                <w:rFonts w:cs="Arial"/>
              </w:rPr>
              <w:t>particularly</w:t>
            </w:r>
            <w:r w:rsidR="00B13C3A" w:rsidRPr="00013E2E">
              <w:rPr>
                <w:rFonts w:cs="Arial"/>
              </w:rPr>
              <w:t xml:space="preserve"> with</w:t>
            </w:r>
            <w:r w:rsidR="00D26D4D">
              <w:rPr>
                <w:rFonts w:cs="Arial"/>
              </w:rPr>
              <w:t>in the</w:t>
            </w:r>
            <w:r w:rsidR="00B13C3A" w:rsidRPr="00013E2E">
              <w:rPr>
                <w:rFonts w:cs="Arial"/>
              </w:rPr>
              <w:t xml:space="preserve"> concept of </w:t>
            </w:r>
            <w:r w:rsidR="00D26D4D">
              <w:rPr>
                <w:rFonts w:cs="Arial"/>
              </w:rPr>
              <w:t xml:space="preserve">the </w:t>
            </w:r>
            <w:r w:rsidR="00013E2E">
              <w:rPr>
                <w:rFonts w:cs="Arial"/>
              </w:rPr>
              <w:t>ICB</w:t>
            </w:r>
            <w:r w:rsidR="00B13C3A" w:rsidRPr="00013E2E">
              <w:rPr>
                <w:rFonts w:cs="Arial"/>
              </w:rPr>
              <w:t xml:space="preserve"> </w:t>
            </w:r>
            <w:r w:rsidR="00013E2E" w:rsidRPr="00013E2E">
              <w:rPr>
                <w:rFonts w:cs="Arial"/>
              </w:rPr>
              <w:t>restructure</w:t>
            </w:r>
            <w:r w:rsidR="00D26D4D">
              <w:rPr>
                <w:rFonts w:cs="Arial"/>
              </w:rPr>
              <w:t>, there will be adequate</w:t>
            </w:r>
            <w:r w:rsidR="00B13C3A" w:rsidRPr="00013E2E">
              <w:rPr>
                <w:rFonts w:cs="Arial"/>
              </w:rPr>
              <w:t xml:space="preserve"> resource to perform the new delegations</w:t>
            </w:r>
            <w:r w:rsidR="00D26D4D">
              <w:rPr>
                <w:rFonts w:cs="Arial"/>
              </w:rPr>
              <w:t xml:space="preserve"> (</w:t>
            </w:r>
            <w:r w:rsidRPr="00013E2E">
              <w:rPr>
                <w:rFonts w:cs="Arial"/>
              </w:rPr>
              <w:t>DO</w:t>
            </w:r>
            <w:r w:rsidR="00D26D4D">
              <w:rPr>
                <w:rFonts w:cs="Arial"/>
              </w:rPr>
              <w:t>)</w:t>
            </w:r>
            <w:r w:rsidR="00B13C3A" w:rsidRPr="00013E2E">
              <w:rPr>
                <w:rFonts w:cs="Arial"/>
              </w:rPr>
              <w:t>.</w:t>
            </w:r>
            <w:r w:rsidR="00641243" w:rsidRPr="00013E2E">
              <w:rPr>
                <w:rFonts w:cs="Arial"/>
              </w:rPr>
              <w:t xml:space="preserve"> CC </w:t>
            </w:r>
            <w:r w:rsidR="009136C1">
              <w:rPr>
                <w:rFonts w:cs="Arial"/>
              </w:rPr>
              <w:t>responded</w:t>
            </w:r>
            <w:r w:rsidR="00641243" w:rsidRPr="00013E2E">
              <w:rPr>
                <w:rFonts w:cs="Arial"/>
              </w:rPr>
              <w:t xml:space="preserve"> </w:t>
            </w:r>
            <w:r w:rsidR="009136C1">
              <w:rPr>
                <w:rFonts w:cs="Arial"/>
              </w:rPr>
              <w:t>that</w:t>
            </w:r>
            <w:r w:rsidR="00641243" w:rsidRPr="00013E2E">
              <w:rPr>
                <w:rFonts w:cs="Arial"/>
              </w:rPr>
              <w:t xml:space="preserve"> something commissioned regional</w:t>
            </w:r>
            <w:r w:rsidR="0046544E">
              <w:rPr>
                <w:rFonts w:cs="Arial"/>
              </w:rPr>
              <w:t>ly</w:t>
            </w:r>
            <w:r w:rsidR="009136C1">
              <w:rPr>
                <w:rFonts w:cs="Arial"/>
              </w:rPr>
              <w:t xml:space="preserve"> is being taken </w:t>
            </w:r>
            <w:r w:rsidR="00641243" w:rsidRPr="00013E2E">
              <w:rPr>
                <w:rFonts w:cs="Arial"/>
              </w:rPr>
              <w:t xml:space="preserve">to </w:t>
            </w:r>
            <w:r w:rsidR="0046544E">
              <w:rPr>
                <w:rFonts w:cs="Arial"/>
              </w:rPr>
              <w:t xml:space="preserve">be </w:t>
            </w:r>
            <w:r w:rsidR="009136C1">
              <w:rPr>
                <w:rFonts w:cs="Arial"/>
              </w:rPr>
              <w:t>commission</w:t>
            </w:r>
            <w:r w:rsidR="0046544E">
              <w:rPr>
                <w:rFonts w:cs="Arial"/>
              </w:rPr>
              <w:t>ed</w:t>
            </w:r>
            <w:r w:rsidR="00641243" w:rsidRPr="00013E2E">
              <w:rPr>
                <w:rFonts w:cs="Arial"/>
              </w:rPr>
              <w:t xml:space="preserve"> locally in partnership</w:t>
            </w:r>
            <w:r w:rsidR="0046544E">
              <w:rPr>
                <w:rFonts w:cs="Arial"/>
              </w:rPr>
              <w:t xml:space="preserve"> and</w:t>
            </w:r>
            <w:r w:rsidR="009136C1">
              <w:rPr>
                <w:rFonts w:cs="Arial"/>
              </w:rPr>
              <w:t xml:space="preserve"> this will be</w:t>
            </w:r>
            <w:r w:rsidR="00641243" w:rsidRPr="00013E2E">
              <w:rPr>
                <w:rFonts w:cs="Arial"/>
              </w:rPr>
              <w:t xml:space="preserve"> complicated to do. </w:t>
            </w:r>
            <w:r w:rsidR="009136C1">
              <w:rPr>
                <w:rFonts w:cs="Arial"/>
              </w:rPr>
              <w:t>The ICB has a</w:t>
            </w:r>
            <w:r w:rsidR="00641243" w:rsidRPr="00013E2E">
              <w:rPr>
                <w:rFonts w:cs="Arial"/>
              </w:rPr>
              <w:t xml:space="preserve"> 3</w:t>
            </w:r>
            <w:r w:rsidR="009136C1">
              <w:rPr>
                <w:rFonts w:cs="Arial"/>
              </w:rPr>
              <w:t>0</w:t>
            </w:r>
            <w:r w:rsidR="00641243" w:rsidRPr="00013E2E">
              <w:rPr>
                <w:rFonts w:cs="Arial"/>
              </w:rPr>
              <w:t xml:space="preserve">% running cost reduction </w:t>
            </w:r>
            <w:r w:rsidR="009136C1">
              <w:rPr>
                <w:rFonts w:cs="Arial"/>
              </w:rPr>
              <w:t>over the next 2 year</w:t>
            </w:r>
            <w:r w:rsidR="0046544E">
              <w:rPr>
                <w:rFonts w:cs="Arial"/>
              </w:rPr>
              <w:t>s</w:t>
            </w:r>
            <w:r w:rsidR="009136C1">
              <w:rPr>
                <w:rFonts w:cs="Arial"/>
              </w:rPr>
              <w:t xml:space="preserve"> which is currently being </w:t>
            </w:r>
            <w:r w:rsidR="00641243" w:rsidRPr="00013E2E">
              <w:rPr>
                <w:rFonts w:cs="Arial"/>
              </w:rPr>
              <w:t>work</w:t>
            </w:r>
            <w:r w:rsidR="009136C1">
              <w:rPr>
                <w:rFonts w:cs="Arial"/>
              </w:rPr>
              <w:t>ed</w:t>
            </w:r>
            <w:r w:rsidR="00641243" w:rsidRPr="00013E2E">
              <w:rPr>
                <w:rFonts w:cs="Arial"/>
              </w:rPr>
              <w:t xml:space="preserve"> through</w:t>
            </w:r>
            <w:r w:rsidR="009136C1">
              <w:rPr>
                <w:rFonts w:cs="Arial"/>
              </w:rPr>
              <w:t>;</w:t>
            </w:r>
            <w:r w:rsidR="00641243" w:rsidRPr="00013E2E">
              <w:rPr>
                <w:rFonts w:cs="Arial"/>
              </w:rPr>
              <w:t xml:space="preserve"> NHSE</w:t>
            </w:r>
            <w:r w:rsidR="009136C1">
              <w:rPr>
                <w:rFonts w:cs="Arial"/>
              </w:rPr>
              <w:t xml:space="preserve"> also has a 30% running cost reduction to work through</w:t>
            </w:r>
            <w:r w:rsidR="00274FE5">
              <w:rPr>
                <w:rFonts w:cs="Arial"/>
              </w:rPr>
              <w:t>. This</w:t>
            </w:r>
            <w:r w:rsidR="009136C1">
              <w:rPr>
                <w:rFonts w:cs="Arial"/>
              </w:rPr>
              <w:t xml:space="preserve"> will </w:t>
            </w:r>
            <w:r w:rsidR="004B7C79">
              <w:rPr>
                <w:rFonts w:cs="Arial"/>
              </w:rPr>
              <w:t>have</w:t>
            </w:r>
            <w:r w:rsidR="009136C1">
              <w:rPr>
                <w:rFonts w:cs="Arial"/>
              </w:rPr>
              <w:t xml:space="preserve"> a</w:t>
            </w:r>
            <w:r w:rsidR="00641243" w:rsidRPr="00013E2E">
              <w:rPr>
                <w:rFonts w:cs="Arial"/>
              </w:rPr>
              <w:t xml:space="preserve"> consequence on capacity</w:t>
            </w:r>
            <w:r w:rsidR="009136C1">
              <w:rPr>
                <w:rFonts w:cs="Arial"/>
              </w:rPr>
              <w:t xml:space="preserve"> which need</w:t>
            </w:r>
            <w:r w:rsidR="004B7C79">
              <w:rPr>
                <w:rFonts w:cs="Arial"/>
              </w:rPr>
              <w:t>s</w:t>
            </w:r>
            <w:r w:rsidR="009136C1">
              <w:rPr>
                <w:rFonts w:cs="Arial"/>
              </w:rPr>
              <w:t xml:space="preserve"> to be </w:t>
            </w:r>
            <w:r w:rsidR="004B7C79">
              <w:rPr>
                <w:rFonts w:cs="Arial"/>
              </w:rPr>
              <w:t>kept in mind</w:t>
            </w:r>
            <w:r w:rsidR="00641243" w:rsidRPr="00013E2E">
              <w:rPr>
                <w:rFonts w:cs="Arial"/>
              </w:rPr>
              <w:t xml:space="preserve"> and</w:t>
            </w:r>
            <w:r w:rsidR="009136C1">
              <w:rPr>
                <w:rFonts w:cs="Arial"/>
              </w:rPr>
              <w:t xml:space="preserve"> be</w:t>
            </w:r>
            <w:r w:rsidR="00641243" w:rsidRPr="00013E2E">
              <w:rPr>
                <w:rFonts w:cs="Arial"/>
              </w:rPr>
              <w:t xml:space="preserve"> proportionate as to what can </w:t>
            </w:r>
            <w:r w:rsidR="00274FE5">
              <w:rPr>
                <w:rFonts w:cs="Arial"/>
              </w:rPr>
              <w:t xml:space="preserve">be </w:t>
            </w:r>
            <w:r w:rsidR="00641243" w:rsidRPr="00013E2E">
              <w:rPr>
                <w:rFonts w:cs="Arial"/>
              </w:rPr>
              <w:t>achieve</w:t>
            </w:r>
            <w:r w:rsidR="00274FE5">
              <w:rPr>
                <w:rFonts w:cs="Arial"/>
              </w:rPr>
              <w:t>d</w:t>
            </w:r>
            <w:r w:rsidR="00641243" w:rsidRPr="00013E2E">
              <w:rPr>
                <w:rFonts w:cs="Arial"/>
              </w:rPr>
              <w:t xml:space="preserve">. </w:t>
            </w:r>
            <w:r w:rsidR="00274FE5">
              <w:rPr>
                <w:rFonts w:cs="Arial"/>
              </w:rPr>
              <w:t xml:space="preserve">In the first year NHSE will hold the staff base, due to its link to the retained services they will be commissioning, however it will be identifiable in terms of the colleagues working on the ICB's behalf. Assurance was </w:t>
            </w:r>
            <w:r w:rsidR="00274FE5">
              <w:rPr>
                <w:rFonts w:cs="Arial"/>
              </w:rPr>
              <w:lastRenderedPageBreak/>
              <w:t xml:space="preserve">provided that the ICB is working through any potential challenges. </w:t>
            </w:r>
            <w:r w:rsidR="00641243" w:rsidRPr="00013E2E">
              <w:rPr>
                <w:rFonts w:cs="Arial"/>
              </w:rPr>
              <w:t xml:space="preserve">CC requested HD to </w:t>
            </w:r>
            <w:r w:rsidR="00274FE5">
              <w:rPr>
                <w:rFonts w:cs="Arial"/>
              </w:rPr>
              <w:t>look at</w:t>
            </w:r>
            <w:r w:rsidR="00641243" w:rsidRPr="00013E2E">
              <w:rPr>
                <w:rFonts w:cs="Arial"/>
              </w:rPr>
              <w:t xml:space="preserve"> what</w:t>
            </w:r>
            <w:r w:rsidR="00274FE5">
              <w:rPr>
                <w:rFonts w:cs="Arial"/>
              </w:rPr>
              <w:t xml:space="preserve"> </w:t>
            </w:r>
            <w:r w:rsidR="00641243" w:rsidRPr="00013E2E">
              <w:rPr>
                <w:rFonts w:cs="Arial"/>
              </w:rPr>
              <w:t xml:space="preserve">transition time </w:t>
            </w:r>
            <w:r w:rsidR="00274FE5">
              <w:rPr>
                <w:rFonts w:cs="Arial"/>
              </w:rPr>
              <w:t>is required</w:t>
            </w:r>
            <w:r w:rsidR="00641243" w:rsidRPr="00013E2E">
              <w:rPr>
                <w:rFonts w:cs="Arial"/>
              </w:rPr>
              <w:t xml:space="preserve"> </w:t>
            </w:r>
            <w:r w:rsidR="004B7C79">
              <w:rPr>
                <w:rFonts w:cs="Arial"/>
              </w:rPr>
              <w:t xml:space="preserve">for the ICB </w:t>
            </w:r>
            <w:r w:rsidR="00641243" w:rsidRPr="00013E2E">
              <w:rPr>
                <w:rFonts w:cs="Arial"/>
              </w:rPr>
              <w:t xml:space="preserve">to become </w:t>
            </w:r>
            <w:r w:rsidR="00274FE5">
              <w:rPr>
                <w:rFonts w:cs="Arial"/>
              </w:rPr>
              <w:t xml:space="preserve">an </w:t>
            </w:r>
            <w:r w:rsidR="00641243" w:rsidRPr="00013E2E">
              <w:rPr>
                <w:rFonts w:cs="Arial"/>
              </w:rPr>
              <w:t>informed and informing commissioner of these services</w:t>
            </w:r>
            <w:r w:rsidR="00274FE5">
              <w:rPr>
                <w:rFonts w:cs="Arial"/>
              </w:rPr>
              <w:t>.</w:t>
            </w:r>
            <w:r w:rsidR="00641243" w:rsidRPr="00013E2E">
              <w:rPr>
                <w:rFonts w:cs="Arial"/>
              </w:rPr>
              <w:t xml:space="preserve"> </w:t>
            </w:r>
            <w:r w:rsidR="00274FE5">
              <w:rPr>
                <w:rFonts w:cs="Arial"/>
              </w:rPr>
              <w:t>For the</w:t>
            </w:r>
            <w:r w:rsidR="00641243" w:rsidRPr="00013E2E">
              <w:rPr>
                <w:rFonts w:cs="Arial"/>
              </w:rPr>
              <w:t xml:space="preserve"> delegation </w:t>
            </w:r>
            <w:r w:rsidR="00274FE5">
              <w:rPr>
                <w:rFonts w:cs="Arial"/>
              </w:rPr>
              <w:t>of the previous services</w:t>
            </w:r>
            <w:r w:rsidR="00887410">
              <w:rPr>
                <w:rFonts w:cs="Arial"/>
              </w:rPr>
              <w:t>,</w:t>
            </w:r>
            <w:r w:rsidR="00274FE5">
              <w:rPr>
                <w:rFonts w:cs="Arial"/>
              </w:rPr>
              <w:t xml:space="preserve"> the ICB</w:t>
            </w:r>
            <w:r w:rsidR="00641243" w:rsidRPr="00013E2E">
              <w:rPr>
                <w:rFonts w:cs="Arial"/>
              </w:rPr>
              <w:t xml:space="preserve"> </w:t>
            </w:r>
            <w:r w:rsidR="00887410">
              <w:rPr>
                <w:rFonts w:cs="Arial"/>
              </w:rPr>
              <w:t xml:space="preserve">has yet to </w:t>
            </w:r>
            <w:r w:rsidR="00641243" w:rsidRPr="00013E2E">
              <w:rPr>
                <w:rFonts w:cs="Arial"/>
              </w:rPr>
              <w:t xml:space="preserve">transition into </w:t>
            </w:r>
            <w:r w:rsidR="00887410">
              <w:rPr>
                <w:rFonts w:cs="Arial"/>
              </w:rPr>
              <w:t xml:space="preserve">a </w:t>
            </w:r>
            <w:r w:rsidR="00641243" w:rsidRPr="00013E2E">
              <w:rPr>
                <w:rFonts w:cs="Arial"/>
              </w:rPr>
              <w:t>full commissioner. A</w:t>
            </w:r>
            <w:r w:rsidR="00887410">
              <w:rPr>
                <w:rFonts w:cs="Arial"/>
              </w:rPr>
              <w:t>s a</w:t>
            </w:r>
            <w:r w:rsidR="00641243" w:rsidRPr="00013E2E">
              <w:rPr>
                <w:rFonts w:cs="Arial"/>
              </w:rPr>
              <w:t xml:space="preserve"> national progression, </w:t>
            </w:r>
            <w:r w:rsidR="00887410">
              <w:rPr>
                <w:rFonts w:cs="Arial"/>
              </w:rPr>
              <w:t xml:space="preserve">a </w:t>
            </w:r>
            <w:r w:rsidR="00641243" w:rsidRPr="00013E2E">
              <w:rPr>
                <w:rFonts w:cs="Arial"/>
              </w:rPr>
              <w:t xml:space="preserve">view to </w:t>
            </w:r>
            <w:r w:rsidR="00887410">
              <w:rPr>
                <w:rFonts w:cs="Arial"/>
              </w:rPr>
              <w:t>B</w:t>
            </w:r>
            <w:r w:rsidR="00641243" w:rsidRPr="00013E2E">
              <w:rPr>
                <w:rFonts w:cs="Arial"/>
              </w:rPr>
              <w:t xml:space="preserve">oard </w:t>
            </w:r>
            <w:r w:rsidR="00887410">
              <w:rPr>
                <w:rFonts w:cs="Arial"/>
              </w:rPr>
              <w:t xml:space="preserve">is required </w:t>
            </w:r>
            <w:r w:rsidR="004B7C79">
              <w:rPr>
                <w:rFonts w:cs="Arial"/>
              </w:rPr>
              <w:t xml:space="preserve">on </w:t>
            </w:r>
            <w:r w:rsidR="00641243" w:rsidRPr="00013E2E">
              <w:rPr>
                <w:rFonts w:cs="Arial"/>
              </w:rPr>
              <w:t xml:space="preserve">at which point </w:t>
            </w:r>
            <w:r w:rsidR="00887410">
              <w:rPr>
                <w:rFonts w:cs="Arial"/>
              </w:rPr>
              <w:t xml:space="preserve">the ICB </w:t>
            </w:r>
            <w:r w:rsidR="00641243" w:rsidRPr="00013E2E">
              <w:rPr>
                <w:rFonts w:cs="Arial"/>
              </w:rPr>
              <w:t>become</w:t>
            </w:r>
            <w:r w:rsidR="004B7C79">
              <w:rPr>
                <w:rFonts w:cs="Arial"/>
              </w:rPr>
              <w:t>s</w:t>
            </w:r>
            <w:r w:rsidR="00887410">
              <w:rPr>
                <w:rFonts w:cs="Arial"/>
              </w:rPr>
              <w:t xml:space="preserve"> an</w:t>
            </w:r>
            <w:r w:rsidR="00641243" w:rsidRPr="00013E2E">
              <w:rPr>
                <w:rFonts w:cs="Arial"/>
              </w:rPr>
              <w:t xml:space="preserve"> influencing </w:t>
            </w:r>
            <w:r w:rsidR="00887410">
              <w:rPr>
                <w:rFonts w:cs="Arial"/>
              </w:rPr>
              <w:t xml:space="preserve">and informing </w:t>
            </w:r>
            <w:r w:rsidR="00641243" w:rsidRPr="00013E2E">
              <w:rPr>
                <w:rFonts w:cs="Arial"/>
              </w:rPr>
              <w:t>commissioner</w:t>
            </w:r>
            <w:r w:rsidR="00887410">
              <w:rPr>
                <w:rFonts w:cs="Arial"/>
              </w:rPr>
              <w:t>;</w:t>
            </w:r>
            <w:r w:rsidR="00641243" w:rsidRPr="00013E2E">
              <w:rPr>
                <w:rFonts w:cs="Arial"/>
              </w:rPr>
              <w:t xml:space="preserve"> next year</w:t>
            </w:r>
            <w:r w:rsidR="00887410">
              <w:rPr>
                <w:rFonts w:cs="Arial"/>
              </w:rPr>
              <w:t xml:space="preserve"> the ICB will</w:t>
            </w:r>
            <w:r w:rsidR="00641243" w:rsidRPr="00013E2E">
              <w:rPr>
                <w:rFonts w:cs="Arial"/>
              </w:rPr>
              <w:t xml:space="preserve"> hold </w:t>
            </w:r>
            <w:r w:rsidR="00887410">
              <w:rPr>
                <w:rFonts w:cs="Arial"/>
              </w:rPr>
              <w:t xml:space="preserve">the </w:t>
            </w:r>
            <w:r w:rsidR="00641243" w:rsidRPr="00013E2E">
              <w:rPr>
                <w:rFonts w:cs="Arial"/>
              </w:rPr>
              <w:t>position,</w:t>
            </w:r>
            <w:r w:rsidR="00887410">
              <w:rPr>
                <w:rFonts w:cs="Arial"/>
              </w:rPr>
              <w:t xml:space="preserve"> and the year after will change its influence.</w:t>
            </w:r>
            <w:r w:rsidR="00641243" w:rsidRPr="00013E2E">
              <w:rPr>
                <w:rFonts w:cs="Arial"/>
              </w:rPr>
              <w:t xml:space="preserve"> </w:t>
            </w:r>
            <w:r w:rsidR="00887410">
              <w:rPr>
                <w:rFonts w:cs="Arial"/>
              </w:rPr>
              <w:t>A balanced view as to what</w:t>
            </w:r>
            <w:r w:rsidR="00641243" w:rsidRPr="00013E2E">
              <w:rPr>
                <w:rFonts w:cs="Arial"/>
              </w:rPr>
              <w:t xml:space="preserve"> can </w:t>
            </w:r>
            <w:r w:rsidR="00887410">
              <w:rPr>
                <w:rFonts w:cs="Arial"/>
              </w:rPr>
              <w:t xml:space="preserve">be </w:t>
            </w:r>
            <w:r w:rsidR="00641243" w:rsidRPr="00013E2E">
              <w:rPr>
                <w:rFonts w:cs="Arial"/>
              </w:rPr>
              <w:t>achieve</w:t>
            </w:r>
            <w:r w:rsidR="00887410">
              <w:rPr>
                <w:rFonts w:cs="Arial"/>
              </w:rPr>
              <w:t>d</w:t>
            </w:r>
            <w:r w:rsidR="00641243" w:rsidRPr="00013E2E">
              <w:rPr>
                <w:rFonts w:cs="Arial"/>
              </w:rPr>
              <w:t xml:space="preserve"> in </w:t>
            </w:r>
            <w:r w:rsidR="004B7C79">
              <w:rPr>
                <w:rFonts w:cs="Arial"/>
              </w:rPr>
              <w:t>years 1,</w:t>
            </w:r>
            <w:r w:rsidR="00641243" w:rsidRPr="00013E2E">
              <w:rPr>
                <w:rFonts w:cs="Arial"/>
              </w:rPr>
              <w:t xml:space="preserve"> 2 and 5 </w:t>
            </w:r>
            <w:r w:rsidR="004B7C79">
              <w:rPr>
                <w:rFonts w:cs="Arial"/>
              </w:rPr>
              <w:t>is required</w:t>
            </w:r>
            <w:r w:rsidR="00641243" w:rsidRPr="00013E2E">
              <w:rPr>
                <w:rFonts w:cs="Arial"/>
              </w:rPr>
              <w:t>.</w:t>
            </w:r>
          </w:p>
          <w:p w14:paraId="368CABD6" w14:textId="26DB72AE" w:rsidR="00B13C3A" w:rsidRDefault="00D26D4D" w:rsidP="004E2EF0">
            <w:pPr>
              <w:pStyle w:val="ListParagraph"/>
              <w:numPr>
                <w:ilvl w:val="0"/>
                <w:numId w:val="23"/>
              </w:numPr>
              <w:shd w:val="clear" w:color="auto" w:fill="FFFFFF" w:themeFill="background1"/>
              <w:spacing w:before="0" w:line="240" w:lineRule="auto"/>
              <w:ind w:left="334" w:hanging="334"/>
              <w:rPr>
                <w:rFonts w:cs="Arial"/>
              </w:rPr>
            </w:pPr>
            <w:r>
              <w:rPr>
                <w:rFonts w:cs="Arial"/>
              </w:rPr>
              <w:t>Assurance was requested that control measures will be implement</w:t>
            </w:r>
            <w:r w:rsidR="00440141">
              <w:rPr>
                <w:rFonts w:cs="Arial"/>
              </w:rPr>
              <w:t>ed</w:t>
            </w:r>
            <w:r>
              <w:rPr>
                <w:rFonts w:cs="Arial"/>
              </w:rPr>
              <w:t xml:space="preserve"> to </w:t>
            </w:r>
            <w:r w:rsidR="00B13C3A" w:rsidRPr="00013E2E">
              <w:rPr>
                <w:rFonts w:cs="Arial"/>
              </w:rPr>
              <w:t>manage the risks</w:t>
            </w:r>
            <w:r w:rsidRPr="00013E2E">
              <w:rPr>
                <w:rFonts w:cs="Arial"/>
              </w:rPr>
              <w:t xml:space="preserve"> </w:t>
            </w:r>
            <w:r>
              <w:rPr>
                <w:rFonts w:cs="Arial"/>
              </w:rPr>
              <w:t>(</w:t>
            </w:r>
            <w:r w:rsidRPr="00013E2E">
              <w:rPr>
                <w:rFonts w:cs="Arial"/>
              </w:rPr>
              <w:t>JED</w:t>
            </w:r>
            <w:r>
              <w:rPr>
                <w:rFonts w:cs="Arial"/>
              </w:rPr>
              <w:t>)</w:t>
            </w:r>
            <w:r w:rsidR="00B13C3A" w:rsidRPr="00013E2E">
              <w:rPr>
                <w:rFonts w:cs="Arial"/>
              </w:rPr>
              <w:t>.</w:t>
            </w:r>
            <w:r w:rsidR="00641243" w:rsidRPr="00013E2E">
              <w:rPr>
                <w:rFonts w:cs="Arial"/>
              </w:rPr>
              <w:t xml:space="preserve"> CC</w:t>
            </w:r>
            <w:r w:rsidR="00887410">
              <w:rPr>
                <w:rFonts w:cs="Arial"/>
              </w:rPr>
              <w:t xml:space="preserve"> concurred that there are</w:t>
            </w:r>
            <w:r w:rsidR="00641243" w:rsidRPr="00013E2E">
              <w:rPr>
                <w:rFonts w:cs="Arial"/>
              </w:rPr>
              <w:t xml:space="preserve"> risks </w:t>
            </w:r>
            <w:r w:rsidR="00887410">
              <w:rPr>
                <w:rFonts w:cs="Arial"/>
              </w:rPr>
              <w:t>i</w:t>
            </w:r>
            <w:r w:rsidR="00641243" w:rsidRPr="00013E2E">
              <w:rPr>
                <w:rFonts w:cs="Arial"/>
              </w:rPr>
              <w:t>n this</w:t>
            </w:r>
            <w:r w:rsidR="00887410">
              <w:rPr>
                <w:rFonts w:cs="Arial"/>
              </w:rPr>
              <w:t>, but there is clear sight</w:t>
            </w:r>
            <w:r w:rsidR="00440141">
              <w:rPr>
                <w:rFonts w:cs="Arial"/>
              </w:rPr>
              <w:t>ing</w:t>
            </w:r>
            <w:r w:rsidR="00887410">
              <w:rPr>
                <w:rFonts w:cs="Arial"/>
              </w:rPr>
              <w:t xml:space="preserve"> o</w:t>
            </w:r>
            <w:r w:rsidR="00440141">
              <w:rPr>
                <w:rFonts w:cs="Arial"/>
              </w:rPr>
              <w:t>n</w:t>
            </w:r>
            <w:r w:rsidR="00887410">
              <w:rPr>
                <w:rFonts w:cs="Arial"/>
              </w:rPr>
              <w:t xml:space="preserve"> them; CC </w:t>
            </w:r>
            <w:r w:rsidR="00641243" w:rsidRPr="00013E2E">
              <w:rPr>
                <w:rFonts w:cs="Arial"/>
              </w:rPr>
              <w:t xml:space="preserve">supported </w:t>
            </w:r>
            <w:r w:rsidR="00887410">
              <w:rPr>
                <w:rFonts w:cs="Arial"/>
              </w:rPr>
              <w:t xml:space="preserve">a </w:t>
            </w:r>
            <w:r w:rsidR="00641243" w:rsidRPr="00013E2E">
              <w:rPr>
                <w:rFonts w:cs="Arial"/>
              </w:rPr>
              <w:t>risk share approach</w:t>
            </w:r>
            <w:r w:rsidR="00887410">
              <w:rPr>
                <w:rFonts w:cs="Arial"/>
              </w:rPr>
              <w:t xml:space="preserve"> for specialised commissioning,</w:t>
            </w:r>
            <w:r w:rsidR="00641243" w:rsidRPr="00013E2E">
              <w:rPr>
                <w:rFonts w:cs="Arial"/>
              </w:rPr>
              <w:t xml:space="preserve"> </w:t>
            </w:r>
            <w:r w:rsidR="00440141">
              <w:rPr>
                <w:rFonts w:cs="Arial"/>
              </w:rPr>
              <w:t>due to them being</w:t>
            </w:r>
            <w:r w:rsidR="00641243" w:rsidRPr="00013E2E">
              <w:rPr>
                <w:rFonts w:cs="Arial"/>
              </w:rPr>
              <w:t xml:space="preserve"> services </w:t>
            </w:r>
            <w:r w:rsidR="00440141">
              <w:rPr>
                <w:rFonts w:cs="Arial"/>
              </w:rPr>
              <w:t xml:space="preserve">better undertaken </w:t>
            </w:r>
            <w:r w:rsidR="00641243" w:rsidRPr="00013E2E">
              <w:rPr>
                <w:rFonts w:cs="Arial"/>
              </w:rPr>
              <w:t>at scale</w:t>
            </w:r>
            <w:r w:rsidR="00887410">
              <w:rPr>
                <w:rFonts w:cs="Arial"/>
              </w:rPr>
              <w:t>.</w:t>
            </w:r>
          </w:p>
          <w:p w14:paraId="4A7EC0B3" w14:textId="6C3ABBC7" w:rsidR="00B13C3A" w:rsidRDefault="00D26D4D" w:rsidP="004E2EF0">
            <w:pPr>
              <w:pStyle w:val="ListParagraph"/>
              <w:numPr>
                <w:ilvl w:val="0"/>
                <w:numId w:val="23"/>
              </w:numPr>
              <w:shd w:val="clear" w:color="auto" w:fill="FFFFFF" w:themeFill="background1"/>
              <w:spacing w:before="0" w:line="240" w:lineRule="auto"/>
              <w:ind w:left="334" w:hanging="334"/>
              <w:rPr>
                <w:rFonts w:cs="Arial"/>
              </w:rPr>
            </w:pPr>
            <w:r>
              <w:rPr>
                <w:rFonts w:cs="Arial"/>
              </w:rPr>
              <w:t>Although this was</w:t>
            </w:r>
            <w:r w:rsidR="00B13C3A" w:rsidRPr="00013E2E">
              <w:rPr>
                <w:rFonts w:cs="Arial"/>
              </w:rPr>
              <w:t xml:space="preserve"> support</w:t>
            </w:r>
            <w:r>
              <w:rPr>
                <w:rFonts w:cs="Arial"/>
              </w:rPr>
              <w:t>ed, there are a</w:t>
            </w:r>
            <w:r w:rsidR="00641243" w:rsidRPr="00013E2E">
              <w:rPr>
                <w:rFonts w:cs="Arial"/>
              </w:rPr>
              <w:t xml:space="preserve"> lot of risks </w:t>
            </w:r>
            <w:r>
              <w:rPr>
                <w:rFonts w:cs="Arial"/>
              </w:rPr>
              <w:t>involved namely capacity, complexity and working collaboratively; a</w:t>
            </w:r>
            <w:r w:rsidR="00641243" w:rsidRPr="00013E2E">
              <w:rPr>
                <w:rFonts w:cs="Arial"/>
              </w:rPr>
              <w:t xml:space="preserve"> plea </w:t>
            </w:r>
            <w:r>
              <w:rPr>
                <w:rFonts w:cs="Arial"/>
              </w:rPr>
              <w:t xml:space="preserve">was </w:t>
            </w:r>
            <w:r w:rsidR="00641243" w:rsidRPr="00013E2E">
              <w:rPr>
                <w:rFonts w:cs="Arial"/>
              </w:rPr>
              <w:t xml:space="preserve">made </w:t>
            </w:r>
            <w:r w:rsidR="00440141">
              <w:rPr>
                <w:rFonts w:cs="Arial"/>
              </w:rPr>
              <w:t>for feedback</w:t>
            </w:r>
            <w:r w:rsidR="00641243" w:rsidRPr="00013E2E">
              <w:rPr>
                <w:rFonts w:cs="Arial"/>
              </w:rPr>
              <w:t xml:space="preserve"> in </w:t>
            </w:r>
            <w:r>
              <w:rPr>
                <w:rFonts w:cs="Arial"/>
              </w:rPr>
              <w:t>early 20</w:t>
            </w:r>
            <w:r w:rsidR="00641243" w:rsidRPr="00013E2E">
              <w:rPr>
                <w:rFonts w:cs="Arial"/>
              </w:rPr>
              <w:t xml:space="preserve">24/25 on a small number of key </w:t>
            </w:r>
            <w:r w:rsidR="00440141">
              <w:rPr>
                <w:rFonts w:cs="Arial"/>
              </w:rPr>
              <w:t>areas</w:t>
            </w:r>
            <w:r w:rsidR="00641243" w:rsidRPr="00013E2E">
              <w:rPr>
                <w:rFonts w:cs="Arial"/>
              </w:rPr>
              <w:t xml:space="preserve"> where </w:t>
            </w:r>
            <w:r>
              <w:rPr>
                <w:rFonts w:cs="Arial"/>
              </w:rPr>
              <w:t xml:space="preserve">the ICB </w:t>
            </w:r>
            <w:r w:rsidR="00641243" w:rsidRPr="00013E2E">
              <w:rPr>
                <w:rFonts w:cs="Arial"/>
              </w:rPr>
              <w:t>want</w:t>
            </w:r>
            <w:r>
              <w:rPr>
                <w:rFonts w:cs="Arial"/>
              </w:rPr>
              <w:t>s</w:t>
            </w:r>
            <w:r w:rsidR="00641243" w:rsidRPr="00013E2E">
              <w:rPr>
                <w:rFonts w:cs="Arial"/>
              </w:rPr>
              <w:t xml:space="preserve"> to make a difference</w:t>
            </w:r>
            <w:r w:rsidR="00440141">
              <w:rPr>
                <w:rFonts w:cs="Arial"/>
              </w:rPr>
              <w:t xml:space="preserve"> </w:t>
            </w:r>
            <w:r>
              <w:rPr>
                <w:rFonts w:cs="Arial"/>
              </w:rPr>
              <w:t>for the Derby and Derbyshire population</w:t>
            </w:r>
            <w:r w:rsidR="00641243" w:rsidRPr="00013E2E">
              <w:rPr>
                <w:rFonts w:cs="Arial"/>
              </w:rPr>
              <w:t xml:space="preserve"> through </w:t>
            </w:r>
            <w:r>
              <w:rPr>
                <w:rFonts w:cs="Arial"/>
              </w:rPr>
              <w:t xml:space="preserve">the </w:t>
            </w:r>
            <w:r w:rsidR="00641243" w:rsidRPr="00013E2E">
              <w:rPr>
                <w:rFonts w:cs="Arial"/>
              </w:rPr>
              <w:t xml:space="preserve">changes </w:t>
            </w:r>
            <w:r w:rsidR="00440141">
              <w:rPr>
                <w:rFonts w:cs="Arial"/>
              </w:rPr>
              <w:t>implemented</w:t>
            </w:r>
            <w:r w:rsidR="009136C1">
              <w:rPr>
                <w:rFonts w:cs="Arial"/>
              </w:rPr>
              <w:t xml:space="preserve"> (TA)</w:t>
            </w:r>
            <w:r w:rsidR="00641243" w:rsidRPr="00013E2E">
              <w:rPr>
                <w:rFonts w:cs="Arial"/>
              </w:rPr>
              <w:t xml:space="preserve">. </w:t>
            </w:r>
          </w:p>
          <w:p w14:paraId="06F5627E" w14:textId="54101157" w:rsidR="007B1B91" w:rsidRDefault="00887410" w:rsidP="004E2EF0">
            <w:pPr>
              <w:pStyle w:val="ListParagraph"/>
              <w:numPr>
                <w:ilvl w:val="0"/>
                <w:numId w:val="23"/>
              </w:numPr>
              <w:shd w:val="clear" w:color="auto" w:fill="FFFFFF" w:themeFill="background1"/>
              <w:spacing w:before="0" w:line="240" w:lineRule="auto"/>
              <w:ind w:left="334" w:hanging="334"/>
              <w:rPr>
                <w:rFonts w:cs="Arial"/>
              </w:rPr>
            </w:pPr>
            <w:r>
              <w:rPr>
                <w:rFonts w:cs="Arial"/>
              </w:rPr>
              <w:t>Dr Chris Weiner (</w:t>
            </w:r>
            <w:r w:rsidR="00641243" w:rsidRPr="00013E2E">
              <w:rPr>
                <w:rFonts w:cs="Arial"/>
              </w:rPr>
              <w:t>CW</w:t>
            </w:r>
            <w:r>
              <w:rPr>
                <w:rFonts w:cs="Arial"/>
              </w:rPr>
              <w:t>) was</w:t>
            </w:r>
            <w:r w:rsidR="00641243" w:rsidRPr="00013E2E">
              <w:rPr>
                <w:rFonts w:cs="Arial"/>
              </w:rPr>
              <w:t xml:space="preserve"> unable to provide full assurance </w:t>
            </w:r>
            <w:r w:rsidR="00440141">
              <w:rPr>
                <w:rFonts w:cs="Arial"/>
              </w:rPr>
              <w:t>on</w:t>
            </w:r>
            <w:r>
              <w:rPr>
                <w:rFonts w:cs="Arial"/>
              </w:rPr>
              <w:t xml:space="preserve"> the management of the</w:t>
            </w:r>
            <w:r w:rsidR="00641243" w:rsidRPr="00013E2E">
              <w:rPr>
                <w:rFonts w:cs="Arial"/>
              </w:rPr>
              <w:t xml:space="preserve"> risks</w:t>
            </w:r>
            <w:r>
              <w:rPr>
                <w:rFonts w:cs="Arial"/>
              </w:rPr>
              <w:t>. It is important to</w:t>
            </w:r>
            <w:r w:rsidR="00641243" w:rsidRPr="00013E2E">
              <w:rPr>
                <w:rFonts w:cs="Arial"/>
              </w:rPr>
              <w:t xml:space="preserve"> note </w:t>
            </w:r>
            <w:r w:rsidR="00440141">
              <w:rPr>
                <w:rFonts w:cs="Arial"/>
              </w:rPr>
              <w:t>that</w:t>
            </w:r>
            <w:r w:rsidR="007B1B91">
              <w:rPr>
                <w:rFonts w:cs="Arial"/>
              </w:rPr>
              <w:t xml:space="preserve"> the Chief Medical Officers (CMOs) in the East/West Midlands </w:t>
            </w:r>
            <w:r w:rsidR="00440141">
              <w:rPr>
                <w:rFonts w:cs="Arial"/>
              </w:rPr>
              <w:t>recognise</w:t>
            </w:r>
            <w:r w:rsidR="00641243" w:rsidRPr="00013E2E">
              <w:rPr>
                <w:rFonts w:cs="Arial"/>
              </w:rPr>
              <w:t xml:space="preserve"> </w:t>
            </w:r>
            <w:r w:rsidR="007B1B91">
              <w:rPr>
                <w:rFonts w:cs="Arial"/>
              </w:rPr>
              <w:t xml:space="preserve">the </w:t>
            </w:r>
            <w:r w:rsidR="00641243" w:rsidRPr="00013E2E">
              <w:rPr>
                <w:rFonts w:cs="Arial"/>
              </w:rPr>
              <w:t xml:space="preserve">need to ensure sufficient capacity to manage </w:t>
            </w:r>
            <w:r w:rsidR="00440141">
              <w:rPr>
                <w:rFonts w:cs="Arial"/>
              </w:rPr>
              <w:t>the</w:t>
            </w:r>
            <w:r w:rsidR="007B1B91">
              <w:rPr>
                <w:rFonts w:cs="Arial"/>
              </w:rPr>
              <w:t xml:space="preserve"> transition</w:t>
            </w:r>
            <w:r w:rsidR="00440141">
              <w:rPr>
                <w:rFonts w:cs="Arial"/>
              </w:rPr>
              <w:t xml:space="preserve"> of </w:t>
            </w:r>
            <w:r w:rsidR="007B1B91">
              <w:rPr>
                <w:rFonts w:cs="Arial"/>
              </w:rPr>
              <w:t xml:space="preserve">specialised services </w:t>
            </w:r>
            <w:r w:rsidR="00641243" w:rsidRPr="00013E2E">
              <w:rPr>
                <w:rFonts w:cs="Arial"/>
              </w:rPr>
              <w:t>over the next 5 years.</w:t>
            </w:r>
            <w:r w:rsidR="007B1B91">
              <w:rPr>
                <w:rFonts w:cs="Arial"/>
              </w:rPr>
              <w:t xml:space="preserve"> The</w:t>
            </w:r>
            <w:r w:rsidR="00641243" w:rsidRPr="00013E2E">
              <w:rPr>
                <w:rFonts w:cs="Arial"/>
              </w:rPr>
              <w:t xml:space="preserve"> CMOs </w:t>
            </w:r>
            <w:r w:rsidR="007B1B91">
              <w:rPr>
                <w:rFonts w:cs="Arial"/>
              </w:rPr>
              <w:t>are active</w:t>
            </w:r>
            <w:r w:rsidR="00440141">
              <w:rPr>
                <w:rFonts w:cs="Arial"/>
              </w:rPr>
              <w:t>ly</w:t>
            </w:r>
            <w:r w:rsidR="007B1B91">
              <w:rPr>
                <w:rFonts w:cs="Arial"/>
              </w:rPr>
              <w:t xml:space="preserve"> </w:t>
            </w:r>
            <w:r w:rsidR="00641243" w:rsidRPr="00013E2E">
              <w:rPr>
                <w:rFonts w:cs="Arial"/>
              </w:rPr>
              <w:t>discussi</w:t>
            </w:r>
            <w:r w:rsidR="00440141">
              <w:rPr>
                <w:rFonts w:cs="Arial"/>
              </w:rPr>
              <w:t>ng</w:t>
            </w:r>
            <w:r w:rsidR="00641243" w:rsidRPr="00013E2E">
              <w:rPr>
                <w:rFonts w:cs="Arial"/>
              </w:rPr>
              <w:t xml:space="preserve"> working collaboratively </w:t>
            </w:r>
            <w:r w:rsidR="007B1B91">
              <w:rPr>
                <w:rFonts w:cs="Arial"/>
              </w:rPr>
              <w:t xml:space="preserve">across multiple ICBs </w:t>
            </w:r>
            <w:proofErr w:type="gramStart"/>
            <w:r w:rsidR="00440141">
              <w:rPr>
                <w:rFonts w:cs="Arial"/>
              </w:rPr>
              <w:t xml:space="preserve">in order </w:t>
            </w:r>
            <w:r w:rsidR="00641243" w:rsidRPr="00013E2E">
              <w:rPr>
                <w:rFonts w:cs="Arial"/>
              </w:rPr>
              <w:t>to</w:t>
            </w:r>
            <w:proofErr w:type="gramEnd"/>
            <w:r w:rsidR="00641243" w:rsidRPr="00013E2E">
              <w:rPr>
                <w:rFonts w:cs="Arial"/>
              </w:rPr>
              <w:t xml:space="preserve"> ensure sufficient support. </w:t>
            </w:r>
          </w:p>
          <w:p w14:paraId="0CDDC73A" w14:textId="77777777" w:rsidR="007B1B91" w:rsidRDefault="007B1B91" w:rsidP="007B1B91">
            <w:pPr>
              <w:shd w:val="clear" w:color="auto" w:fill="FFFFFF" w:themeFill="background1"/>
              <w:spacing w:before="0" w:line="240" w:lineRule="auto"/>
              <w:rPr>
                <w:rFonts w:cs="Arial"/>
              </w:rPr>
            </w:pPr>
          </w:p>
          <w:p w14:paraId="0334CCC4" w14:textId="32FE567A" w:rsidR="00641243" w:rsidRPr="007B1B91" w:rsidRDefault="00641243" w:rsidP="007B1B91">
            <w:pPr>
              <w:shd w:val="clear" w:color="auto" w:fill="FFFFFF" w:themeFill="background1"/>
              <w:spacing w:before="0" w:line="240" w:lineRule="auto"/>
              <w:rPr>
                <w:rFonts w:cs="Arial"/>
              </w:rPr>
            </w:pPr>
            <w:r w:rsidRPr="007B1B91">
              <w:rPr>
                <w:rFonts w:cs="Arial"/>
              </w:rPr>
              <w:t xml:space="preserve">RW </w:t>
            </w:r>
            <w:r w:rsidR="00440141">
              <w:rPr>
                <w:rFonts w:cs="Arial"/>
              </w:rPr>
              <w:t>added</w:t>
            </w:r>
            <w:r w:rsidR="007B1B91">
              <w:rPr>
                <w:rFonts w:cs="Arial"/>
              </w:rPr>
              <w:t xml:space="preserve"> that Derby and Derbyshire </w:t>
            </w:r>
            <w:r w:rsidRPr="007B1B91">
              <w:rPr>
                <w:rFonts w:cs="Arial"/>
              </w:rPr>
              <w:t>want to be a system in delivery mode</w:t>
            </w:r>
            <w:r w:rsidR="00440141">
              <w:rPr>
                <w:rFonts w:cs="Arial"/>
              </w:rPr>
              <w:t>, to</w:t>
            </w:r>
            <w:r w:rsidRPr="007B1B91">
              <w:rPr>
                <w:rFonts w:cs="Arial"/>
              </w:rPr>
              <w:t xml:space="preserve"> work on things to </w:t>
            </w:r>
            <w:r w:rsidR="007B1B91" w:rsidRPr="007B1B91">
              <w:rPr>
                <w:rFonts w:cs="Arial"/>
              </w:rPr>
              <w:t>get them right</w:t>
            </w:r>
            <w:r w:rsidR="007B1B91">
              <w:rPr>
                <w:rFonts w:cs="Arial"/>
              </w:rPr>
              <w:t xml:space="preserve"> and </w:t>
            </w:r>
            <w:r w:rsidRPr="007B1B91">
              <w:rPr>
                <w:rFonts w:cs="Arial"/>
              </w:rPr>
              <w:t>embed them</w:t>
            </w:r>
            <w:r w:rsidR="007B1B91">
              <w:rPr>
                <w:rFonts w:cs="Arial"/>
              </w:rPr>
              <w:t>.</w:t>
            </w:r>
          </w:p>
          <w:p w14:paraId="4C4ADF42" w14:textId="77777777" w:rsidR="00396C86" w:rsidRPr="00396C86" w:rsidRDefault="00396C86" w:rsidP="004E2EF0">
            <w:pPr>
              <w:shd w:val="clear" w:color="auto" w:fill="FFFFFF" w:themeFill="background1"/>
              <w:spacing w:before="0" w:line="240" w:lineRule="auto"/>
              <w:rPr>
                <w:rFonts w:cs="Arial"/>
                <w:b/>
                <w:bCs/>
              </w:rPr>
            </w:pPr>
          </w:p>
          <w:p w14:paraId="35304729" w14:textId="53C18A69" w:rsidR="00396C86" w:rsidRPr="00396C86" w:rsidRDefault="00396C86" w:rsidP="00396C86">
            <w:pPr>
              <w:shd w:val="clear" w:color="auto" w:fill="FFFFFF" w:themeFill="background1"/>
              <w:spacing w:before="0" w:line="240" w:lineRule="auto"/>
              <w:rPr>
                <w:rFonts w:cs="Arial"/>
                <w:b/>
                <w:bCs/>
              </w:rPr>
            </w:pPr>
            <w:r w:rsidRPr="00396C86">
              <w:rPr>
                <w:rFonts w:cs="Arial"/>
                <w:b/>
                <w:bCs/>
              </w:rPr>
              <w:t>The Board NOTED the contents of this report and AGREED the sign-off of the attached documentation, with the following to be noted:</w:t>
            </w:r>
          </w:p>
          <w:p w14:paraId="1826B38F" w14:textId="77777777" w:rsidR="00396C86" w:rsidRPr="00396C86" w:rsidRDefault="00396C86" w:rsidP="00396C86">
            <w:pPr>
              <w:shd w:val="clear" w:color="auto" w:fill="FFFFFF" w:themeFill="background1"/>
              <w:spacing w:before="0" w:line="240" w:lineRule="auto"/>
              <w:rPr>
                <w:rFonts w:cs="Arial"/>
                <w:b/>
                <w:bCs/>
              </w:rPr>
            </w:pPr>
          </w:p>
          <w:p w14:paraId="1FC32940" w14:textId="49F0C612" w:rsidR="00396C86" w:rsidRPr="00396C86" w:rsidRDefault="00396C86" w:rsidP="00396C86">
            <w:pPr>
              <w:shd w:val="clear" w:color="auto" w:fill="FFFFFF" w:themeFill="background1"/>
              <w:spacing w:before="0" w:line="240" w:lineRule="auto"/>
              <w:ind w:left="238" w:hanging="238"/>
              <w:rPr>
                <w:rFonts w:cs="Arial"/>
                <w:b/>
                <w:bCs/>
              </w:rPr>
            </w:pPr>
            <w:r w:rsidRPr="00396C86">
              <w:rPr>
                <w:rFonts w:cs="Arial"/>
                <w:b/>
                <w:bCs/>
              </w:rPr>
              <w:t>•</w:t>
            </w:r>
            <w:r w:rsidRPr="00396C86">
              <w:rPr>
                <w:rFonts w:cs="Arial"/>
                <w:b/>
                <w:bCs/>
              </w:rPr>
              <w:tab/>
              <w:t>NHSE to provide more detail as to how they will work with ICBs and manage these services in partnership</w:t>
            </w:r>
          </w:p>
          <w:p w14:paraId="1D124DD9" w14:textId="7F4E9AA2" w:rsidR="00396C86" w:rsidRPr="00396C86" w:rsidRDefault="00396C86" w:rsidP="00396C86">
            <w:pPr>
              <w:shd w:val="clear" w:color="auto" w:fill="FFFFFF" w:themeFill="background1"/>
              <w:spacing w:before="0" w:line="240" w:lineRule="auto"/>
              <w:ind w:left="238" w:hanging="238"/>
              <w:rPr>
                <w:rFonts w:cs="Arial"/>
                <w:b/>
                <w:bCs/>
              </w:rPr>
            </w:pPr>
            <w:r w:rsidRPr="00396C86">
              <w:rPr>
                <w:rFonts w:cs="Arial"/>
                <w:b/>
                <w:bCs/>
              </w:rPr>
              <w:t>•</w:t>
            </w:r>
            <w:r w:rsidRPr="00396C86">
              <w:rPr>
                <w:rFonts w:cs="Arial"/>
                <w:b/>
                <w:bCs/>
              </w:rPr>
              <w:tab/>
            </w:r>
            <w:r w:rsidR="007B1B91">
              <w:rPr>
                <w:rFonts w:cs="Arial"/>
                <w:b/>
                <w:bCs/>
              </w:rPr>
              <w:t>A</w:t>
            </w:r>
            <w:r w:rsidRPr="00396C86">
              <w:rPr>
                <w:rFonts w:cs="Arial"/>
                <w:b/>
                <w:bCs/>
              </w:rPr>
              <w:t xml:space="preserve"> full pre-delegation pack has not yet been shared and therefore ICBs need clarity from NHSE ahead of transition in relation to any risks that may be present or might emerge in the 59 services to be transferred, along with a process for resolution of such risks</w:t>
            </w:r>
          </w:p>
          <w:p w14:paraId="62415040" w14:textId="62A0BF00" w:rsidR="00396C86" w:rsidRPr="00396C86" w:rsidRDefault="00396C86" w:rsidP="00396C86">
            <w:pPr>
              <w:shd w:val="clear" w:color="auto" w:fill="FFFFFF" w:themeFill="background1"/>
              <w:spacing w:before="0" w:line="240" w:lineRule="auto"/>
              <w:ind w:left="238" w:hanging="238"/>
              <w:rPr>
                <w:rFonts w:cs="Arial"/>
                <w:b/>
                <w:bCs/>
              </w:rPr>
            </w:pPr>
            <w:r w:rsidRPr="00396C86">
              <w:rPr>
                <w:rFonts w:cs="Arial"/>
                <w:b/>
                <w:bCs/>
              </w:rPr>
              <w:t>•</w:t>
            </w:r>
            <w:r w:rsidRPr="00396C86">
              <w:rPr>
                <w:rFonts w:cs="Arial"/>
                <w:b/>
                <w:bCs/>
              </w:rPr>
              <w:tab/>
            </w:r>
            <w:r w:rsidR="007B1B91">
              <w:rPr>
                <w:rFonts w:cs="Arial"/>
                <w:b/>
                <w:bCs/>
              </w:rPr>
              <w:t>G</w:t>
            </w:r>
            <w:r w:rsidRPr="00396C86">
              <w:rPr>
                <w:rFonts w:cs="Arial"/>
                <w:b/>
                <w:bCs/>
              </w:rPr>
              <w:t>reater clarity is required from NHSE on the role and expectations of the lead ICB</w:t>
            </w:r>
          </w:p>
          <w:p w14:paraId="7EB09FF5" w14:textId="77777777" w:rsidR="00396C86" w:rsidRPr="00396C86" w:rsidRDefault="00396C86" w:rsidP="00396C86">
            <w:pPr>
              <w:shd w:val="clear" w:color="auto" w:fill="FFFFFF" w:themeFill="background1"/>
              <w:spacing w:before="0" w:line="240" w:lineRule="auto"/>
              <w:rPr>
                <w:rFonts w:cs="Arial"/>
                <w:b/>
                <w:bCs/>
              </w:rPr>
            </w:pPr>
          </w:p>
          <w:p w14:paraId="63B4A365" w14:textId="717E3C51" w:rsidR="007F55E4" w:rsidRDefault="00396C86" w:rsidP="00396C86">
            <w:pPr>
              <w:shd w:val="clear" w:color="auto" w:fill="FFFFFF" w:themeFill="background1"/>
              <w:spacing w:before="0" w:line="240" w:lineRule="auto"/>
              <w:rPr>
                <w:rFonts w:cs="Arial"/>
                <w:b/>
                <w:bCs/>
              </w:rPr>
            </w:pPr>
            <w:r w:rsidRPr="00396C86">
              <w:rPr>
                <w:rFonts w:cs="Arial"/>
                <w:b/>
                <w:bCs/>
              </w:rPr>
              <w:t xml:space="preserve">The ICB will work with NHSE to resolve the above during the </w:t>
            </w:r>
            <w:proofErr w:type="gramStart"/>
            <w:r w:rsidRPr="00396C86">
              <w:rPr>
                <w:rFonts w:cs="Arial"/>
                <w:b/>
                <w:bCs/>
              </w:rPr>
              <w:t>spring</w:t>
            </w:r>
            <w:proofErr w:type="gramEnd"/>
          </w:p>
          <w:p w14:paraId="0B750EB5" w14:textId="58F56BBE" w:rsidR="00396C86" w:rsidRPr="00396C86" w:rsidRDefault="00396C86" w:rsidP="00396C86">
            <w:pPr>
              <w:shd w:val="clear" w:color="auto" w:fill="FFFFFF" w:themeFill="background1"/>
              <w:spacing w:before="0" w:line="240" w:lineRule="auto"/>
              <w:rPr>
                <w:rFonts w:cs="Arial"/>
                <w:b/>
                <w:bCs/>
              </w:rPr>
            </w:pPr>
          </w:p>
        </w:tc>
        <w:tc>
          <w:tcPr>
            <w:tcW w:w="1011" w:type="dxa"/>
          </w:tcPr>
          <w:p w14:paraId="3CB70419" w14:textId="77777777" w:rsidR="00B20B77" w:rsidRDefault="00B20B77" w:rsidP="00D11488">
            <w:pPr>
              <w:spacing w:before="0" w:line="240" w:lineRule="auto"/>
              <w:jc w:val="center"/>
              <w:rPr>
                <w:rFonts w:cs="Arial"/>
                <w:b/>
                <w:bCs/>
              </w:rPr>
            </w:pPr>
          </w:p>
          <w:p w14:paraId="2B53D815" w14:textId="77777777" w:rsidR="00D26D4D" w:rsidRDefault="00D26D4D" w:rsidP="00D11488">
            <w:pPr>
              <w:spacing w:before="0" w:line="240" w:lineRule="auto"/>
              <w:jc w:val="center"/>
              <w:rPr>
                <w:rFonts w:cs="Arial"/>
                <w:b/>
                <w:bCs/>
              </w:rPr>
            </w:pPr>
          </w:p>
          <w:p w14:paraId="604C2856" w14:textId="77777777" w:rsidR="00D26D4D" w:rsidRDefault="00D26D4D" w:rsidP="00D11488">
            <w:pPr>
              <w:spacing w:before="0" w:line="240" w:lineRule="auto"/>
              <w:jc w:val="center"/>
              <w:rPr>
                <w:rFonts w:cs="Arial"/>
                <w:b/>
                <w:bCs/>
              </w:rPr>
            </w:pPr>
          </w:p>
          <w:p w14:paraId="76689EA8" w14:textId="77777777" w:rsidR="00D26D4D" w:rsidRDefault="00D26D4D" w:rsidP="00D11488">
            <w:pPr>
              <w:spacing w:before="0" w:line="240" w:lineRule="auto"/>
              <w:jc w:val="center"/>
              <w:rPr>
                <w:rFonts w:cs="Arial"/>
                <w:b/>
                <w:bCs/>
              </w:rPr>
            </w:pPr>
          </w:p>
          <w:p w14:paraId="35F6DE60" w14:textId="77777777" w:rsidR="00D26D4D" w:rsidRDefault="00D26D4D" w:rsidP="00D11488">
            <w:pPr>
              <w:spacing w:before="0" w:line="240" w:lineRule="auto"/>
              <w:jc w:val="center"/>
              <w:rPr>
                <w:rFonts w:cs="Arial"/>
                <w:b/>
                <w:bCs/>
              </w:rPr>
            </w:pPr>
          </w:p>
          <w:p w14:paraId="4327E736" w14:textId="77777777" w:rsidR="00D26D4D" w:rsidRDefault="00D26D4D" w:rsidP="00D11488">
            <w:pPr>
              <w:spacing w:before="0" w:line="240" w:lineRule="auto"/>
              <w:jc w:val="center"/>
              <w:rPr>
                <w:rFonts w:cs="Arial"/>
                <w:b/>
                <w:bCs/>
              </w:rPr>
            </w:pPr>
          </w:p>
          <w:p w14:paraId="15E3ABBD" w14:textId="77777777" w:rsidR="00D26D4D" w:rsidRDefault="00D26D4D" w:rsidP="00D11488">
            <w:pPr>
              <w:spacing w:before="0" w:line="240" w:lineRule="auto"/>
              <w:jc w:val="center"/>
              <w:rPr>
                <w:rFonts w:cs="Arial"/>
                <w:b/>
                <w:bCs/>
              </w:rPr>
            </w:pPr>
          </w:p>
          <w:p w14:paraId="6D5E5909" w14:textId="77777777" w:rsidR="00D26D4D" w:rsidRDefault="00D26D4D" w:rsidP="00D11488">
            <w:pPr>
              <w:spacing w:before="0" w:line="240" w:lineRule="auto"/>
              <w:jc w:val="center"/>
              <w:rPr>
                <w:rFonts w:cs="Arial"/>
                <w:b/>
                <w:bCs/>
              </w:rPr>
            </w:pPr>
          </w:p>
          <w:p w14:paraId="7B4C0C9E" w14:textId="77777777" w:rsidR="00D26D4D" w:rsidRDefault="00D26D4D" w:rsidP="00D11488">
            <w:pPr>
              <w:spacing w:before="0" w:line="240" w:lineRule="auto"/>
              <w:jc w:val="center"/>
              <w:rPr>
                <w:rFonts w:cs="Arial"/>
                <w:b/>
                <w:bCs/>
              </w:rPr>
            </w:pPr>
          </w:p>
          <w:p w14:paraId="51B5FF1B" w14:textId="77777777" w:rsidR="00D26D4D" w:rsidRDefault="00D26D4D" w:rsidP="00D11488">
            <w:pPr>
              <w:spacing w:before="0" w:line="240" w:lineRule="auto"/>
              <w:jc w:val="center"/>
              <w:rPr>
                <w:rFonts w:cs="Arial"/>
                <w:b/>
                <w:bCs/>
              </w:rPr>
            </w:pPr>
          </w:p>
          <w:p w14:paraId="3AE49DA8" w14:textId="77777777" w:rsidR="00D26D4D" w:rsidRDefault="00D26D4D" w:rsidP="00D11488">
            <w:pPr>
              <w:spacing w:before="0" w:line="240" w:lineRule="auto"/>
              <w:jc w:val="center"/>
              <w:rPr>
                <w:rFonts w:cs="Arial"/>
                <w:b/>
                <w:bCs/>
              </w:rPr>
            </w:pPr>
          </w:p>
          <w:p w14:paraId="42343340" w14:textId="77777777" w:rsidR="00D26D4D" w:rsidRDefault="00D26D4D" w:rsidP="00D11488">
            <w:pPr>
              <w:spacing w:before="0" w:line="240" w:lineRule="auto"/>
              <w:jc w:val="center"/>
              <w:rPr>
                <w:rFonts w:cs="Arial"/>
                <w:b/>
                <w:bCs/>
              </w:rPr>
            </w:pPr>
          </w:p>
          <w:p w14:paraId="55EE7B11" w14:textId="77777777" w:rsidR="00D26D4D" w:rsidRDefault="00D26D4D" w:rsidP="00D11488">
            <w:pPr>
              <w:spacing w:before="0" w:line="240" w:lineRule="auto"/>
              <w:jc w:val="center"/>
              <w:rPr>
                <w:rFonts w:cs="Arial"/>
                <w:b/>
                <w:bCs/>
              </w:rPr>
            </w:pPr>
          </w:p>
          <w:p w14:paraId="0583DB64" w14:textId="77777777" w:rsidR="00D26D4D" w:rsidRDefault="00D26D4D" w:rsidP="00D11488">
            <w:pPr>
              <w:spacing w:before="0" w:line="240" w:lineRule="auto"/>
              <w:jc w:val="center"/>
              <w:rPr>
                <w:rFonts w:cs="Arial"/>
                <w:b/>
                <w:bCs/>
              </w:rPr>
            </w:pPr>
          </w:p>
          <w:p w14:paraId="207BCCC1" w14:textId="77777777" w:rsidR="00D26D4D" w:rsidRDefault="00D26D4D" w:rsidP="00D11488">
            <w:pPr>
              <w:spacing w:before="0" w:line="240" w:lineRule="auto"/>
              <w:jc w:val="center"/>
              <w:rPr>
                <w:rFonts w:cs="Arial"/>
                <w:b/>
                <w:bCs/>
              </w:rPr>
            </w:pPr>
          </w:p>
          <w:p w14:paraId="445782BF" w14:textId="77777777" w:rsidR="00D26D4D" w:rsidRDefault="00D26D4D" w:rsidP="00D11488">
            <w:pPr>
              <w:spacing w:before="0" w:line="240" w:lineRule="auto"/>
              <w:jc w:val="center"/>
              <w:rPr>
                <w:rFonts w:cs="Arial"/>
                <w:b/>
                <w:bCs/>
              </w:rPr>
            </w:pPr>
          </w:p>
          <w:p w14:paraId="65386DCE" w14:textId="77777777" w:rsidR="00D26D4D" w:rsidRDefault="00D26D4D" w:rsidP="00D11488">
            <w:pPr>
              <w:spacing w:before="0" w:line="240" w:lineRule="auto"/>
              <w:jc w:val="center"/>
              <w:rPr>
                <w:rFonts w:cs="Arial"/>
                <w:b/>
                <w:bCs/>
              </w:rPr>
            </w:pPr>
          </w:p>
          <w:p w14:paraId="70A87745" w14:textId="77777777" w:rsidR="00D26D4D" w:rsidRDefault="00D26D4D" w:rsidP="00D11488">
            <w:pPr>
              <w:spacing w:before="0" w:line="240" w:lineRule="auto"/>
              <w:jc w:val="center"/>
              <w:rPr>
                <w:rFonts w:cs="Arial"/>
                <w:b/>
                <w:bCs/>
              </w:rPr>
            </w:pPr>
          </w:p>
          <w:p w14:paraId="04408DFA" w14:textId="77777777" w:rsidR="00D26D4D" w:rsidRDefault="00D26D4D" w:rsidP="00D11488">
            <w:pPr>
              <w:spacing w:before="0" w:line="240" w:lineRule="auto"/>
              <w:jc w:val="center"/>
              <w:rPr>
                <w:rFonts w:cs="Arial"/>
                <w:b/>
                <w:bCs/>
              </w:rPr>
            </w:pPr>
          </w:p>
          <w:p w14:paraId="1EC59E43" w14:textId="77777777" w:rsidR="00D26D4D" w:rsidRDefault="00D26D4D" w:rsidP="00D11488">
            <w:pPr>
              <w:spacing w:before="0" w:line="240" w:lineRule="auto"/>
              <w:jc w:val="center"/>
              <w:rPr>
                <w:rFonts w:cs="Arial"/>
                <w:b/>
                <w:bCs/>
              </w:rPr>
            </w:pPr>
          </w:p>
          <w:p w14:paraId="42D5FFE6" w14:textId="77777777" w:rsidR="00D26D4D" w:rsidRDefault="00D26D4D" w:rsidP="00D11488">
            <w:pPr>
              <w:spacing w:before="0" w:line="240" w:lineRule="auto"/>
              <w:jc w:val="center"/>
              <w:rPr>
                <w:rFonts w:cs="Arial"/>
                <w:b/>
                <w:bCs/>
              </w:rPr>
            </w:pPr>
          </w:p>
          <w:p w14:paraId="3BDC5E5F" w14:textId="77777777" w:rsidR="00D26D4D" w:rsidRDefault="00D26D4D" w:rsidP="00D11488">
            <w:pPr>
              <w:spacing w:before="0" w:line="240" w:lineRule="auto"/>
              <w:jc w:val="center"/>
              <w:rPr>
                <w:rFonts w:cs="Arial"/>
                <w:b/>
                <w:bCs/>
              </w:rPr>
            </w:pPr>
          </w:p>
          <w:p w14:paraId="4928E254" w14:textId="77777777" w:rsidR="00D26D4D" w:rsidRDefault="00D26D4D" w:rsidP="00D11488">
            <w:pPr>
              <w:spacing w:before="0" w:line="240" w:lineRule="auto"/>
              <w:jc w:val="center"/>
              <w:rPr>
                <w:rFonts w:cs="Arial"/>
                <w:b/>
                <w:bCs/>
              </w:rPr>
            </w:pPr>
          </w:p>
          <w:p w14:paraId="78F6EAB3" w14:textId="77777777" w:rsidR="00D26D4D" w:rsidRDefault="00D26D4D" w:rsidP="00D11488">
            <w:pPr>
              <w:spacing w:before="0" w:line="240" w:lineRule="auto"/>
              <w:jc w:val="center"/>
              <w:rPr>
                <w:rFonts w:cs="Arial"/>
                <w:b/>
                <w:bCs/>
              </w:rPr>
            </w:pPr>
          </w:p>
          <w:p w14:paraId="3C7C2A63" w14:textId="77777777" w:rsidR="00D26D4D" w:rsidRDefault="00D26D4D" w:rsidP="00D11488">
            <w:pPr>
              <w:spacing w:before="0" w:line="240" w:lineRule="auto"/>
              <w:jc w:val="center"/>
              <w:rPr>
                <w:rFonts w:cs="Arial"/>
                <w:b/>
                <w:bCs/>
              </w:rPr>
            </w:pPr>
          </w:p>
          <w:p w14:paraId="0B970156" w14:textId="77777777" w:rsidR="00D26D4D" w:rsidRDefault="00D26D4D" w:rsidP="00D11488">
            <w:pPr>
              <w:spacing w:before="0" w:line="240" w:lineRule="auto"/>
              <w:jc w:val="center"/>
              <w:rPr>
                <w:rFonts w:cs="Arial"/>
                <w:b/>
                <w:bCs/>
              </w:rPr>
            </w:pPr>
          </w:p>
          <w:p w14:paraId="128C3374" w14:textId="77777777" w:rsidR="00D26D4D" w:rsidRDefault="00D26D4D" w:rsidP="00D11488">
            <w:pPr>
              <w:spacing w:before="0" w:line="240" w:lineRule="auto"/>
              <w:jc w:val="center"/>
              <w:rPr>
                <w:rFonts w:cs="Arial"/>
                <w:b/>
                <w:bCs/>
              </w:rPr>
            </w:pPr>
          </w:p>
          <w:p w14:paraId="0D5DCEE1" w14:textId="77777777" w:rsidR="00D26D4D" w:rsidRDefault="00D26D4D" w:rsidP="00D11488">
            <w:pPr>
              <w:spacing w:before="0" w:line="240" w:lineRule="auto"/>
              <w:jc w:val="center"/>
              <w:rPr>
                <w:rFonts w:cs="Arial"/>
                <w:b/>
                <w:bCs/>
              </w:rPr>
            </w:pPr>
          </w:p>
          <w:p w14:paraId="53D806E3" w14:textId="77777777" w:rsidR="00D26D4D" w:rsidRDefault="00D26D4D" w:rsidP="00D11488">
            <w:pPr>
              <w:spacing w:before="0" w:line="240" w:lineRule="auto"/>
              <w:jc w:val="center"/>
              <w:rPr>
                <w:rFonts w:cs="Arial"/>
                <w:b/>
                <w:bCs/>
              </w:rPr>
            </w:pPr>
          </w:p>
          <w:p w14:paraId="3EAFF4E2" w14:textId="77777777" w:rsidR="00D26D4D" w:rsidRDefault="00D26D4D" w:rsidP="00D11488">
            <w:pPr>
              <w:spacing w:before="0" w:line="240" w:lineRule="auto"/>
              <w:jc w:val="center"/>
              <w:rPr>
                <w:rFonts w:cs="Arial"/>
                <w:b/>
                <w:bCs/>
              </w:rPr>
            </w:pPr>
          </w:p>
          <w:p w14:paraId="14A1099B" w14:textId="77777777" w:rsidR="00D26D4D" w:rsidRDefault="00D26D4D" w:rsidP="00D11488">
            <w:pPr>
              <w:spacing w:before="0" w:line="240" w:lineRule="auto"/>
              <w:jc w:val="center"/>
              <w:rPr>
                <w:rFonts w:cs="Arial"/>
                <w:b/>
                <w:bCs/>
              </w:rPr>
            </w:pPr>
          </w:p>
          <w:p w14:paraId="1C0A7D35" w14:textId="77777777" w:rsidR="00D26D4D" w:rsidRDefault="00D26D4D" w:rsidP="00D11488">
            <w:pPr>
              <w:spacing w:before="0" w:line="240" w:lineRule="auto"/>
              <w:jc w:val="center"/>
              <w:rPr>
                <w:rFonts w:cs="Arial"/>
                <w:b/>
                <w:bCs/>
              </w:rPr>
            </w:pPr>
          </w:p>
          <w:p w14:paraId="0A5FBB43" w14:textId="77777777" w:rsidR="00D26D4D" w:rsidRDefault="00D26D4D" w:rsidP="00D11488">
            <w:pPr>
              <w:spacing w:before="0" w:line="240" w:lineRule="auto"/>
              <w:jc w:val="center"/>
              <w:rPr>
                <w:rFonts w:cs="Arial"/>
                <w:b/>
                <w:bCs/>
              </w:rPr>
            </w:pPr>
          </w:p>
          <w:p w14:paraId="2A313A0A" w14:textId="77777777" w:rsidR="00D26D4D" w:rsidRDefault="00D26D4D" w:rsidP="00D11488">
            <w:pPr>
              <w:spacing w:before="0" w:line="240" w:lineRule="auto"/>
              <w:jc w:val="center"/>
              <w:rPr>
                <w:rFonts w:cs="Arial"/>
                <w:b/>
                <w:bCs/>
              </w:rPr>
            </w:pPr>
          </w:p>
          <w:p w14:paraId="4B635C67" w14:textId="77777777" w:rsidR="00D26D4D" w:rsidRDefault="00D26D4D" w:rsidP="00D11488">
            <w:pPr>
              <w:spacing w:before="0" w:line="240" w:lineRule="auto"/>
              <w:jc w:val="center"/>
              <w:rPr>
                <w:rFonts w:cs="Arial"/>
                <w:b/>
                <w:bCs/>
              </w:rPr>
            </w:pPr>
          </w:p>
          <w:p w14:paraId="5553AB78" w14:textId="77777777" w:rsidR="00D26D4D" w:rsidRDefault="00D26D4D" w:rsidP="00D11488">
            <w:pPr>
              <w:spacing w:before="0" w:line="240" w:lineRule="auto"/>
              <w:jc w:val="center"/>
              <w:rPr>
                <w:rFonts w:cs="Arial"/>
                <w:b/>
                <w:bCs/>
              </w:rPr>
            </w:pPr>
          </w:p>
          <w:p w14:paraId="637FE53E" w14:textId="77777777" w:rsidR="00D26D4D" w:rsidRDefault="00D26D4D" w:rsidP="00D11488">
            <w:pPr>
              <w:spacing w:before="0" w:line="240" w:lineRule="auto"/>
              <w:jc w:val="center"/>
              <w:rPr>
                <w:rFonts w:cs="Arial"/>
                <w:b/>
                <w:bCs/>
              </w:rPr>
            </w:pPr>
          </w:p>
          <w:p w14:paraId="2458272C" w14:textId="77777777" w:rsidR="00D26D4D" w:rsidRDefault="00D26D4D" w:rsidP="00D11488">
            <w:pPr>
              <w:spacing w:before="0" w:line="240" w:lineRule="auto"/>
              <w:jc w:val="center"/>
              <w:rPr>
                <w:rFonts w:cs="Arial"/>
                <w:b/>
                <w:bCs/>
              </w:rPr>
            </w:pPr>
          </w:p>
          <w:p w14:paraId="071EA934" w14:textId="77777777" w:rsidR="00D26D4D" w:rsidRDefault="00D26D4D" w:rsidP="00D11488">
            <w:pPr>
              <w:spacing w:before="0" w:line="240" w:lineRule="auto"/>
              <w:jc w:val="center"/>
              <w:rPr>
                <w:rFonts w:cs="Arial"/>
                <w:b/>
                <w:bCs/>
              </w:rPr>
            </w:pPr>
          </w:p>
          <w:p w14:paraId="4E9C6D5C" w14:textId="77777777" w:rsidR="00D26D4D" w:rsidRDefault="00D26D4D" w:rsidP="00D11488">
            <w:pPr>
              <w:spacing w:before="0" w:line="240" w:lineRule="auto"/>
              <w:jc w:val="center"/>
              <w:rPr>
                <w:rFonts w:cs="Arial"/>
                <w:b/>
                <w:bCs/>
              </w:rPr>
            </w:pPr>
          </w:p>
          <w:p w14:paraId="730C67CF" w14:textId="77777777" w:rsidR="00D26D4D" w:rsidRDefault="00D26D4D" w:rsidP="00D11488">
            <w:pPr>
              <w:spacing w:before="0" w:line="240" w:lineRule="auto"/>
              <w:jc w:val="center"/>
              <w:rPr>
                <w:rFonts w:cs="Arial"/>
                <w:b/>
                <w:bCs/>
              </w:rPr>
            </w:pPr>
          </w:p>
          <w:p w14:paraId="5441C38C" w14:textId="77777777" w:rsidR="00D26D4D" w:rsidRDefault="00D26D4D" w:rsidP="00D11488">
            <w:pPr>
              <w:spacing w:before="0" w:line="240" w:lineRule="auto"/>
              <w:jc w:val="center"/>
              <w:rPr>
                <w:rFonts w:cs="Arial"/>
                <w:b/>
                <w:bCs/>
              </w:rPr>
            </w:pPr>
          </w:p>
          <w:p w14:paraId="2E4EDA85" w14:textId="77777777" w:rsidR="00D26D4D" w:rsidRDefault="00D26D4D" w:rsidP="00D11488">
            <w:pPr>
              <w:spacing w:before="0" w:line="240" w:lineRule="auto"/>
              <w:jc w:val="center"/>
              <w:rPr>
                <w:rFonts w:cs="Arial"/>
                <w:b/>
                <w:bCs/>
              </w:rPr>
            </w:pPr>
          </w:p>
          <w:p w14:paraId="08DD8C5E" w14:textId="77777777" w:rsidR="00D26D4D" w:rsidRDefault="00D26D4D" w:rsidP="00D11488">
            <w:pPr>
              <w:spacing w:before="0" w:line="240" w:lineRule="auto"/>
              <w:jc w:val="center"/>
              <w:rPr>
                <w:rFonts w:cs="Arial"/>
                <w:b/>
                <w:bCs/>
              </w:rPr>
            </w:pPr>
          </w:p>
          <w:p w14:paraId="68103C47" w14:textId="77777777" w:rsidR="00D26D4D" w:rsidRDefault="00D26D4D" w:rsidP="00D11488">
            <w:pPr>
              <w:spacing w:before="0" w:line="240" w:lineRule="auto"/>
              <w:jc w:val="center"/>
              <w:rPr>
                <w:rFonts w:cs="Arial"/>
                <w:b/>
                <w:bCs/>
              </w:rPr>
            </w:pPr>
          </w:p>
          <w:p w14:paraId="677CB889" w14:textId="77777777" w:rsidR="00D26D4D" w:rsidRDefault="00D26D4D" w:rsidP="00D11488">
            <w:pPr>
              <w:spacing w:before="0" w:line="240" w:lineRule="auto"/>
              <w:jc w:val="center"/>
              <w:rPr>
                <w:rFonts w:cs="Arial"/>
                <w:b/>
                <w:bCs/>
              </w:rPr>
            </w:pPr>
          </w:p>
          <w:p w14:paraId="08F5D5C2" w14:textId="77777777" w:rsidR="00D26D4D" w:rsidRDefault="00D26D4D" w:rsidP="00D11488">
            <w:pPr>
              <w:spacing w:before="0" w:line="240" w:lineRule="auto"/>
              <w:jc w:val="center"/>
              <w:rPr>
                <w:rFonts w:cs="Arial"/>
                <w:b/>
                <w:bCs/>
              </w:rPr>
            </w:pPr>
          </w:p>
          <w:p w14:paraId="210ED73A" w14:textId="77777777" w:rsidR="00D26D4D" w:rsidRDefault="00D26D4D" w:rsidP="00D11488">
            <w:pPr>
              <w:spacing w:before="0" w:line="240" w:lineRule="auto"/>
              <w:jc w:val="center"/>
              <w:rPr>
                <w:rFonts w:cs="Arial"/>
                <w:b/>
                <w:bCs/>
              </w:rPr>
            </w:pPr>
          </w:p>
          <w:p w14:paraId="71FB65B3" w14:textId="77777777" w:rsidR="00D26D4D" w:rsidRDefault="00D26D4D" w:rsidP="00D11488">
            <w:pPr>
              <w:spacing w:before="0" w:line="240" w:lineRule="auto"/>
              <w:jc w:val="center"/>
              <w:rPr>
                <w:rFonts w:cs="Arial"/>
                <w:b/>
                <w:bCs/>
              </w:rPr>
            </w:pPr>
          </w:p>
          <w:p w14:paraId="53CFE8D2" w14:textId="77777777" w:rsidR="00D26D4D" w:rsidRDefault="00D26D4D" w:rsidP="00D11488">
            <w:pPr>
              <w:spacing w:before="0" w:line="240" w:lineRule="auto"/>
              <w:jc w:val="center"/>
              <w:rPr>
                <w:rFonts w:cs="Arial"/>
                <w:b/>
                <w:bCs/>
              </w:rPr>
            </w:pPr>
          </w:p>
          <w:p w14:paraId="71EE2064" w14:textId="77777777" w:rsidR="00D26D4D" w:rsidRDefault="00D26D4D" w:rsidP="00D11488">
            <w:pPr>
              <w:spacing w:before="0" w:line="240" w:lineRule="auto"/>
              <w:jc w:val="center"/>
              <w:rPr>
                <w:rFonts w:cs="Arial"/>
                <w:b/>
                <w:bCs/>
              </w:rPr>
            </w:pPr>
          </w:p>
          <w:p w14:paraId="3CBE0591" w14:textId="77777777" w:rsidR="00D26D4D" w:rsidRDefault="00D26D4D" w:rsidP="00D11488">
            <w:pPr>
              <w:spacing w:before="0" w:line="240" w:lineRule="auto"/>
              <w:jc w:val="center"/>
              <w:rPr>
                <w:rFonts w:cs="Arial"/>
                <w:b/>
                <w:bCs/>
              </w:rPr>
            </w:pPr>
          </w:p>
          <w:p w14:paraId="4C55041A" w14:textId="77777777" w:rsidR="00D26D4D" w:rsidRDefault="00D26D4D" w:rsidP="00D11488">
            <w:pPr>
              <w:spacing w:before="0" w:line="240" w:lineRule="auto"/>
              <w:jc w:val="center"/>
              <w:rPr>
                <w:rFonts w:cs="Arial"/>
                <w:b/>
                <w:bCs/>
              </w:rPr>
            </w:pPr>
          </w:p>
          <w:p w14:paraId="1C189F3C" w14:textId="77777777" w:rsidR="00D26D4D" w:rsidRDefault="00D26D4D" w:rsidP="00D11488">
            <w:pPr>
              <w:spacing w:before="0" w:line="240" w:lineRule="auto"/>
              <w:jc w:val="center"/>
              <w:rPr>
                <w:rFonts w:cs="Arial"/>
                <w:b/>
                <w:bCs/>
              </w:rPr>
            </w:pPr>
          </w:p>
          <w:p w14:paraId="2A963B54" w14:textId="77777777" w:rsidR="00D26D4D" w:rsidRDefault="00D26D4D" w:rsidP="00A534D4">
            <w:pPr>
              <w:spacing w:before="0" w:line="240" w:lineRule="auto"/>
              <w:rPr>
                <w:rFonts w:cs="Arial"/>
                <w:b/>
                <w:bCs/>
              </w:rPr>
            </w:pPr>
          </w:p>
          <w:p w14:paraId="1664CFCA" w14:textId="7D77AD76" w:rsidR="00D26D4D" w:rsidRDefault="00887410" w:rsidP="00D11488">
            <w:pPr>
              <w:spacing w:before="0" w:line="240" w:lineRule="auto"/>
              <w:jc w:val="center"/>
              <w:rPr>
                <w:rFonts w:cs="Arial"/>
                <w:b/>
                <w:bCs/>
              </w:rPr>
            </w:pPr>
            <w:r>
              <w:rPr>
                <w:rFonts w:cs="Arial"/>
                <w:b/>
                <w:bCs/>
              </w:rPr>
              <w:t>HD</w:t>
            </w:r>
          </w:p>
          <w:p w14:paraId="4D656AAA" w14:textId="77777777" w:rsidR="00D26D4D" w:rsidRDefault="00D26D4D" w:rsidP="00D11488">
            <w:pPr>
              <w:spacing w:before="0" w:line="240" w:lineRule="auto"/>
              <w:jc w:val="center"/>
              <w:rPr>
                <w:rFonts w:cs="Arial"/>
                <w:b/>
                <w:bCs/>
              </w:rPr>
            </w:pPr>
          </w:p>
          <w:p w14:paraId="6094F3A7" w14:textId="77777777" w:rsidR="00D26D4D" w:rsidRDefault="00D26D4D" w:rsidP="00D11488">
            <w:pPr>
              <w:spacing w:before="0" w:line="240" w:lineRule="auto"/>
              <w:jc w:val="center"/>
              <w:rPr>
                <w:rFonts w:cs="Arial"/>
                <w:b/>
                <w:bCs/>
              </w:rPr>
            </w:pPr>
          </w:p>
          <w:p w14:paraId="3111F12D" w14:textId="77777777" w:rsidR="00D26D4D" w:rsidRDefault="00D26D4D" w:rsidP="00D11488">
            <w:pPr>
              <w:spacing w:before="0" w:line="240" w:lineRule="auto"/>
              <w:jc w:val="center"/>
              <w:rPr>
                <w:rFonts w:cs="Arial"/>
                <w:b/>
                <w:bCs/>
              </w:rPr>
            </w:pPr>
          </w:p>
          <w:p w14:paraId="6B55DBAE" w14:textId="77777777" w:rsidR="00D26D4D" w:rsidRDefault="00D26D4D" w:rsidP="00D11488">
            <w:pPr>
              <w:spacing w:before="0" w:line="240" w:lineRule="auto"/>
              <w:jc w:val="center"/>
              <w:rPr>
                <w:rFonts w:cs="Arial"/>
                <w:b/>
                <w:bCs/>
              </w:rPr>
            </w:pPr>
          </w:p>
          <w:p w14:paraId="52699791" w14:textId="77777777" w:rsidR="00D26D4D" w:rsidRDefault="00D26D4D" w:rsidP="00D11488">
            <w:pPr>
              <w:spacing w:before="0" w:line="240" w:lineRule="auto"/>
              <w:jc w:val="center"/>
              <w:rPr>
                <w:rFonts w:cs="Arial"/>
                <w:b/>
                <w:bCs/>
              </w:rPr>
            </w:pPr>
          </w:p>
          <w:p w14:paraId="6A7E12F6" w14:textId="77777777" w:rsidR="00D26D4D" w:rsidRDefault="00D26D4D" w:rsidP="00D11488">
            <w:pPr>
              <w:spacing w:before="0" w:line="240" w:lineRule="auto"/>
              <w:jc w:val="center"/>
              <w:rPr>
                <w:rFonts w:cs="Arial"/>
                <w:b/>
                <w:bCs/>
              </w:rPr>
            </w:pPr>
          </w:p>
          <w:p w14:paraId="7D072F3D" w14:textId="77777777" w:rsidR="00D26D4D" w:rsidRDefault="00D26D4D" w:rsidP="00D11488">
            <w:pPr>
              <w:spacing w:before="0" w:line="240" w:lineRule="auto"/>
              <w:jc w:val="center"/>
              <w:rPr>
                <w:rFonts w:cs="Arial"/>
                <w:b/>
                <w:bCs/>
              </w:rPr>
            </w:pPr>
          </w:p>
          <w:p w14:paraId="45955F55" w14:textId="77777777" w:rsidR="00D26D4D" w:rsidRDefault="00D26D4D" w:rsidP="00D11488">
            <w:pPr>
              <w:spacing w:before="0" w:line="240" w:lineRule="auto"/>
              <w:jc w:val="center"/>
              <w:rPr>
                <w:rFonts w:cs="Arial"/>
                <w:b/>
                <w:bCs/>
              </w:rPr>
            </w:pPr>
          </w:p>
          <w:p w14:paraId="08C6A92B" w14:textId="77777777" w:rsidR="00D26D4D" w:rsidRDefault="00D26D4D" w:rsidP="00D11488">
            <w:pPr>
              <w:spacing w:before="0" w:line="240" w:lineRule="auto"/>
              <w:jc w:val="center"/>
              <w:rPr>
                <w:rFonts w:cs="Arial"/>
                <w:b/>
                <w:bCs/>
              </w:rPr>
            </w:pPr>
          </w:p>
          <w:p w14:paraId="6E2E93A8" w14:textId="77777777" w:rsidR="00D26D4D" w:rsidRDefault="00D26D4D" w:rsidP="00D11488">
            <w:pPr>
              <w:spacing w:before="0" w:line="240" w:lineRule="auto"/>
              <w:jc w:val="center"/>
              <w:rPr>
                <w:rFonts w:cs="Arial"/>
                <w:b/>
                <w:bCs/>
              </w:rPr>
            </w:pPr>
          </w:p>
          <w:p w14:paraId="6CD12CBB" w14:textId="77777777" w:rsidR="00D26D4D" w:rsidRDefault="00D26D4D" w:rsidP="00440141">
            <w:pPr>
              <w:spacing w:before="0" w:line="240" w:lineRule="auto"/>
              <w:rPr>
                <w:rFonts w:cs="Arial"/>
                <w:b/>
                <w:bCs/>
              </w:rPr>
            </w:pPr>
          </w:p>
          <w:p w14:paraId="7593D8A0" w14:textId="77777777" w:rsidR="00887410" w:rsidRDefault="00887410" w:rsidP="00440141">
            <w:pPr>
              <w:spacing w:before="0" w:line="240" w:lineRule="auto"/>
              <w:rPr>
                <w:rFonts w:cs="Arial"/>
                <w:b/>
                <w:bCs/>
              </w:rPr>
            </w:pPr>
          </w:p>
          <w:p w14:paraId="134ADC9D" w14:textId="77777777" w:rsidR="00887410" w:rsidRDefault="00887410" w:rsidP="00D11488">
            <w:pPr>
              <w:spacing w:before="0" w:line="240" w:lineRule="auto"/>
              <w:jc w:val="center"/>
              <w:rPr>
                <w:rFonts w:cs="Arial"/>
                <w:b/>
                <w:bCs/>
              </w:rPr>
            </w:pPr>
          </w:p>
          <w:p w14:paraId="64BC70E8" w14:textId="77777777" w:rsidR="00887410" w:rsidRDefault="00887410" w:rsidP="00D11488">
            <w:pPr>
              <w:spacing w:before="0" w:line="240" w:lineRule="auto"/>
              <w:jc w:val="center"/>
              <w:rPr>
                <w:rFonts w:cs="Arial"/>
                <w:b/>
                <w:bCs/>
              </w:rPr>
            </w:pPr>
          </w:p>
          <w:p w14:paraId="24C1F72B" w14:textId="39FE1D72" w:rsidR="00D26D4D" w:rsidRPr="00F54B44" w:rsidRDefault="009136C1" w:rsidP="00D11488">
            <w:pPr>
              <w:spacing w:before="0" w:line="240" w:lineRule="auto"/>
              <w:jc w:val="center"/>
              <w:rPr>
                <w:rFonts w:cs="Arial"/>
                <w:b/>
                <w:bCs/>
              </w:rPr>
            </w:pPr>
            <w:r>
              <w:rPr>
                <w:rFonts w:cs="Arial"/>
                <w:b/>
                <w:bCs/>
              </w:rPr>
              <w:t>CC</w:t>
            </w:r>
          </w:p>
        </w:tc>
      </w:tr>
      <w:tr w:rsidR="00B20B77" w:rsidRPr="00F54B44" w14:paraId="128A4349" w14:textId="77777777" w:rsidTr="001D30C7">
        <w:tc>
          <w:tcPr>
            <w:tcW w:w="1355" w:type="dxa"/>
          </w:tcPr>
          <w:p w14:paraId="1321EE98" w14:textId="77777777" w:rsidR="007F55E4" w:rsidRPr="007F55E4" w:rsidRDefault="007F55E4" w:rsidP="007F55E4">
            <w:pPr>
              <w:spacing w:before="0" w:line="240" w:lineRule="auto"/>
              <w:jc w:val="left"/>
              <w:rPr>
                <w:rFonts w:cs="Arial"/>
                <w:b/>
                <w:bCs/>
              </w:rPr>
            </w:pPr>
            <w:r w:rsidRPr="007F55E4">
              <w:rPr>
                <w:rFonts w:cs="Arial"/>
                <w:b/>
                <w:bCs/>
              </w:rPr>
              <w:lastRenderedPageBreak/>
              <w:t>ICBP/2324/</w:t>
            </w:r>
          </w:p>
          <w:p w14:paraId="76E36758" w14:textId="77777777" w:rsidR="00B20B77" w:rsidRDefault="007F55E4" w:rsidP="007F55E4">
            <w:pPr>
              <w:spacing w:before="0" w:line="240" w:lineRule="auto"/>
              <w:jc w:val="left"/>
              <w:rPr>
                <w:rFonts w:cs="Arial"/>
                <w:b/>
                <w:bCs/>
              </w:rPr>
            </w:pPr>
            <w:r w:rsidRPr="007F55E4">
              <w:rPr>
                <w:rFonts w:cs="Arial"/>
                <w:b/>
                <w:bCs/>
              </w:rPr>
              <w:t>15</w:t>
            </w:r>
            <w:r>
              <w:rPr>
                <w:rFonts w:cs="Arial"/>
                <w:b/>
                <w:bCs/>
              </w:rPr>
              <w:t>2</w:t>
            </w:r>
          </w:p>
          <w:p w14:paraId="19F52C7E" w14:textId="75C4F608" w:rsidR="007F55E4" w:rsidRPr="004E2EF0" w:rsidRDefault="007F55E4" w:rsidP="007F55E4">
            <w:pPr>
              <w:spacing w:before="0" w:line="240" w:lineRule="auto"/>
              <w:jc w:val="left"/>
              <w:rPr>
                <w:rFonts w:cs="Arial"/>
                <w:b/>
                <w:bCs/>
              </w:rPr>
            </w:pPr>
          </w:p>
        </w:tc>
        <w:tc>
          <w:tcPr>
            <w:tcW w:w="7259" w:type="dxa"/>
            <w:gridSpan w:val="3"/>
          </w:tcPr>
          <w:p w14:paraId="10E6FE04" w14:textId="77777777" w:rsidR="00B20B77" w:rsidRDefault="00396C86" w:rsidP="004E2EF0">
            <w:pPr>
              <w:shd w:val="clear" w:color="auto" w:fill="FFFFFF" w:themeFill="background1"/>
              <w:spacing w:before="0" w:line="240" w:lineRule="auto"/>
              <w:rPr>
                <w:rFonts w:cs="Arial"/>
                <w:b/>
                <w:bCs/>
              </w:rPr>
            </w:pPr>
            <w:r w:rsidRPr="00396C86">
              <w:rPr>
                <w:rFonts w:cs="Arial"/>
                <w:b/>
                <w:bCs/>
              </w:rPr>
              <w:t>Year End Closing Position</w:t>
            </w:r>
          </w:p>
          <w:p w14:paraId="58F9893F" w14:textId="77777777" w:rsidR="00396C86" w:rsidRDefault="00396C86" w:rsidP="004E2EF0">
            <w:pPr>
              <w:shd w:val="clear" w:color="auto" w:fill="FFFFFF" w:themeFill="background1"/>
              <w:spacing w:before="0" w:line="240" w:lineRule="auto"/>
              <w:rPr>
                <w:rFonts w:cs="Arial"/>
                <w:b/>
                <w:bCs/>
              </w:rPr>
            </w:pPr>
          </w:p>
          <w:p w14:paraId="11A7BDB5" w14:textId="34BB4379" w:rsidR="00396C86" w:rsidRDefault="00013E2E" w:rsidP="004E2EF0">
            <w:pPr>
              <w:shd w:val="clear" w:color="auto" w:fill="FFFFFF" w:themeFill="background1"/>
              <w:spacing w:before="0" w:line="240" w:lineRule="auto"/>
              <w:rPr>
                <w:rFonts w:cs="Arial"/>
              </w:rPr>
            </w:pPr>
            <w:r>
              <w:rPr>
                <w:rFonts w:cs="Arial"/>
              </w:rPr>
              <w:t>Keith Griffiths (</w:t>
            </w:r>
            <w:r w:rsidR="00641243">
              <w:rPr>
                <w:rFonts w:cs="Arial"/>
              </w:rPr>
              <w:t>KG</w:t>
            </w:r>
            <w:r>
              <w:rPr>
                <w:rFonts w:cs="Arial"/>
              </w:rPr>
              <w:t>)</w:t>
            </w:r>
            <w:r w:rsidR="00641243">
              <w:rPr>
                <w:rFonts w:cs="Arial"/>
              </w:rPr>
              <w:t xml:space="preserve"> </w:t>
            </w:r>
            <w:r w:rsidR="007B1B91">
              <w:rPr>
                <w:rFonts w:cs="Arial"/>
              </w:rPr>
              <w:t>advised</w:t>
            </w:r>
            <w:r w:rsidR="00641243">
              <w:rPr>
                <w:rFonts w:cs="Arial"/>
              </w:rPr>
              <w:t xml:space="preserve"> that it is important to recognise </w:t>
            </w:r>
            <w:r>
              <w:rPr>
                <w:rFonts w:cs="Arial"/>
              </w:rPr>
              <w:t xml:space="preserve">that there are </w:t>
            </w:r>
            <w:r w:rsidR="00641243">
              <w:rPr>
                <w:rFonts w:cs="Arial"/>
              </w:rPr>
              <w:t>still 10 days to go</w:t>
            </w:r>
            <w:r w:rsidR="00813E68">
              <w:rPr>
                <w:rFonts w:cs="Arial"/>
              </w:rPr>
              <w:t xml:space="preserve"> until the</w:t>
            </w:r>
            <w:r w:rsidR="007B1B91">
              <w:rPr>
                <w:rFonts w:cs="Arial"/>
              </w:rPr>
              <w:t xml:space="preserve"> end of the</w:t>
            </w:r>
            <w:r w:rsidR="00813E68">
              <w:rPr>
                <w:rFonts w:cs="Arial"/>
              </w:rPr>
              <w:t xml:space="preserve"> </w:t>
            </w:r>
            <w:r>
              <w:rPr>
                <w:rFonts w:cs="Arial"/>
              </w:rPr>
              <w:t xml:space="preserve">financial </w:t>
            </w:r>
            <w:r w:rsidR="00813E68">
              <w:rPr>
                <w:rFonts w:cs="Arial"/>
              </w:rPr>
              <w:t>year</w:t>
            </w:r>
            <w:r>
              <w:rPr>
                <w:rFonts w:cs="Arial"/>
              </w:rPr>
              <w:t>.</w:t>
            </w:r>
          </w:p>
          <w:p w14:paraId="66F9CAC2" w14:textId="77777777" w:rsidR="00641243" w:rsidRDefault="00641243" w:rsidP="004E2EF0">
            <w:pPr>
              <w:shd w:val="clear" w:color="auto" w:fill="FFFFFF" w:themeFill="background1"/>
              <w:spacing w:before="0" w:line="240" w:lineRule="auto"/>
              <w:rPr>
                <w:rFonts w:cs="Arial"/>
              </w:rPr>
            </w:pPr>
          </w:p>
          <w:p w14:paraId="326E481C" w14:textId="6DC1CDB5" w:rsidR="00641243" w:rsidRPr="005503EE" w:rsidRDefault="00013E2E" w:rsidP="005503EE">
            <w:pPr>
              <w:shd w:val="clear" w:color="auto" w:fill="FFFFFF" w:themeFill="background1"/>
              <w:spacing w:before="0" w:line="240" w:lineRule="auto"/>
              <w:rPr>
                <w:rFonts w:cs="Arial"/>
              </w:rPr>
            </w:pPr>
            <w:r>
              <w:rPr>
                <w:rFonts w:cs="Arial"/>
              </w:rPr>
              <w:t>Craig Cook (</w:t>
            </w:r>
            <w:proofErr w:type="spellStart"/>
            <w:r w:rsidR="00641243">
              <w:rPr>
                <w:rFonts w:cs="Arial"/>
              </w:rPr>
              <w:t>CCo</w:t>
            </w:r>
            <w:proofErr w:type="spellEnd"/>
            <w:r>
              <w:rPr>
                <w:rFonts w:cs="Arial"/>
              </w:rPr>
              <w:t>)</w:t>
            </w:r>
            <w:r w:rsidR="00641243">
              <w:rPr>
                <w:rFonts w:cs="Arial"/>
              </w:rPr>
              <w:t xml:space="preserve"> </w:t>
            </w:r>
            <w:r w:rsidR="007B1B91">
              <w:rPr>
                <w:rFonts w:cs="Arial"/>
              </w:rPr>
              <w:t xml:space="preserve">provided an overview of </w:t>
            </w:r>
            <w:r w:rsidR="006454D6">
              <w:rPr>
                <w:rFonts w:cs="Arial"/>
              </w:rPr>
              <w:t>urgent and emergency care, cancer,</w:t>
            </w:r>
            <w:r w:rsidR="007B1B91">
              <w:rPr>
                <w:rFonts w:cs="Arial"/>
              </w:rPr>
              <w:t xml:space="preserve"> </w:t>
            </w:r>
            <w:r w:rsidR="006454D6">
              <w:rPr>
                <w:rFonts w:cs="Arial"/>
              </w:rPr>
              <w:t>mental health, autism and learning disabilities</w:t>
            </w:r>
            <w:r w:rsidR="0066452F">
              <w:rPr>
                <w:rFonts w:cs="Arial"/>
              </w:rPr>
              <w:t>,</w:t>
            </w:r>
            <w:r w:rsidR="006454D6">
              <w:rPr>
                <w:rFonts w:cs="Arial"/>
              </w:rPr>
              <w:t xml:space="preserve"> and General Practice performance </w:t>
            </w:r>
            <w:r w:rsidR="007B1B91">
              <w:rPr>
                <w:rFonts w:cs="Arial"/>
              </w:rPr>
              <w:t xml:space="preserve">over the last 12 months, advising that some issues </w:t>
            </w:r>
            <w:r w:rsidR="001140A5">
              <w:rPr>
                <w:rFonts w:cs="Arial"/>
              </w:rPr>
              <w:t>had</w:t>
            </w:r>
            <w:r w:rsidR="00641243">
              <w:rPr>
                <w:rFonts w:cs="Arial"/>
              </w:rPr>
              <w:t xml:space="preserve"> not</w:t>
            </w:r>
            <w:r w:rsidR="001140A5">
              <w:rPr>
                <w:rFonts w:cs="Arial"/>
              </w:rPr>
              <w:t xml:space="preserve"> been</w:t>
            </w:r>
            <w:r w:rsidR="00641243">
              <w:rPr>
                <w:rFonts w:cs="Arial"/>
              </w:rPr>
              <w:t xml:space="preserve"> </w:t>
            </w:r>
            <w:r w:rsidR="00813E68">
              <w:rPr>
                <w:rFonts w:cs="Arial"/>
              </w:rPr>
              <w:t>foresee</w:t>
            </w:r>
            <w:r w:rsidR="007B1B91">
              <w:rPr>
                <w:rFonts w:cs="Arial"/>
              </w:rPr>
              <w:t xml:space="preserve">n at the start of </w:t>
            </w:r>
            <w:r w:rsidR="005503EE">
              <w:rPr>
                <w:rFonts w:cs="Arial"/>
              </w:rPr>
              <w:t>this period</w:t>
            </w:r>
            <w:r w:rsidR="007B1B91">
              <w:rPr>
                <w:rFonts w:cs="Arial"/>
              </w:rPr>
              <w:t xml:space="preserve">, including the </w:t>
            </w:r>
            <w:r w:rsidR="005503EE">
              <w:rPr>
                <w:rFonts w:cs="Arial"/>
              </w:rPr>
              <w:t>impact</w:t>
            </w:r>
            <w:r w:rsidR="007B1B91">
              <w:rPr>
                <w:rFonts w:cs="Arial"/>
              </w:rPr>
              <w:t xml:space="preserve"> of</w:t>
            </w:r>
            <w:r w:rsidR="00641243">
              <w:rPr>
                <w:rFonts w:cs="Arial"/>
              </w:rPr>
              <w:t xml:space="preserve"> </w:t>
            </w:r>
            <w:r w:rsidR="006454D6">
              <w:rPr>
                <w:rFonts w:cs="Arial"/>
              </w:rPr>
              <w:t xml:space="preserve">the </w:t>
            </w:r>
            <w:r w:rsidR="00813E68">
              <w:rPr>
                <w:rFonts w:cs="Arial"/>
              </w:rPr>
              <w:t>industrial</w:t>
            </w:r>
            <w:r w:rsidR="00641243">
              <w:rPr>
                <w:rFonts w:cs="Arial"/>
              </w:rPr>
              <w:t xml:space="preserve"> action </w:t>
            </w:r>
            <w:r w:rsidR="005503EE">
              <w:rPr>
                <w:rFonts w:cs="Arial"/>
              </w:rPr>
              <w:t>on</w:t>
            </w:r>
            <w:r w:rsidR="007B1B91">
              <w:rPr>
                <w:rFonts w:cs="Arial"/>
              </w:rPr>
              <w:t xml:space="preserve"> the operational situation</w:t>
            </w:r>
            <w:r w:rsidR="006454D6">
              <w:rPr>
                <w:rFonts w:cs="Arial"/>
              </w:rPr>
              <w:t xml:space="preserve">. Although there are still areas of challenge, </w:t>
            </w:r>
            <w:r w:rsidR="0066452F">
              <w:rPr>
                <w:rFonts w:cs="Arial"/>
              </w:rPr>
              <w:t>d</w:t>
            </w:r>
            <w:r w:rsidR="007B1B91">
              <w:rPr>
                <w:rFonts w:cs="Arial"/>
              </w:rPr>
              <w:t>espite the pressures</w:t>
            </w:r>
            <w:r w:rsidR="005503EE">
              <w:rPr>
                <w:rFonts w:cs="Arial"/>
              </w:rPr>
              <w:t>, the system has</w:t>
            </w:r>
            <w:r w:rsidR="00641243">
              <w:rPr>
                <w:rFonts w:cs="Arial"/>
              </w:rPr>
              <w:t xml:space="preserve"> improved across all sectors</w:t>
            </w:r>
            <w:r w:rsidR="005503EE">
              <w:rPr>
                <w:rFonts w:cs="Arial"/>
              </w:rPr>
              <w:t xml:space="preserve"> </w:t>
            </w:r>
            <w:r w:rsidR="0066452F">
              <w:rPr>
                <w:rFonts w:cs="Arial"/>
              </w:rPr>
              <w:t>c</w:t>
            </w:r>
            <w:r w:rsidR="005503EE">
              <w:rPr>
                <w:rFonts w:cs="Arial"/>
              </w:rPr>
              <w:t>ompared to 2022/23</w:t>
            </w:r>
            <w:r w:rsidR="0066452F">
              <w:rPr>
                <w:rFonts w:cs="Arial"/>
              </w:rPr>
              <w:t>. The</w:t>
            </w:r>
            <w:r w:rsidR="00813E68" w:rsidRPr="005503EE">
              <w:rPr>
                <w:rFonts w:cs="Arial"/>
              </w:rPr>
              <w:t xml:space="preserve"> finalised </w:t>
            </w:r>
            <w:r w:rsidRPr="005503EE">
              <w:rPr>
                <w:rFonts w:cs="Arial"/>
              </w:rPr>
              <w:t>20</w:t>
            </w:r>
            <w:r w:rsidR="00813E68" w:rsidRPr="005503EE">
              <w:rPr>
                <w:rFonts w:cs="Arial"/>
              </w:rPr>
              <w:t>24/25 plan</w:t>
            </w:r>
            <w:r w:rsidR="0066452F">
              <w:rPr>
                <w:rFonts w:cs="Arial"/>
              </w:rPr>
              <w:t xml:space="preserve"> will be presented to the Board at its next meeting; the plan will</w:t>
            </w:r>
            <w:r w:rsidR="00813E68" w:rsidRPr="005503EE">
              <w:rPr>
                <w:rFonts w:cs="Arial"/>
              </w:rPr>
              <w:t xml:space="preserve"> striv</w:t>
            </w:r>
            <w:r w:rsidR="0066452F">
              <w:rPr>
                <w:rFonts w:cs="Arial"/>
              </w:rPr>
              <w:t>e</w:t>
            </w:r>
            <w:r w:rsidR="00813E68" w:rsidRPr="005503EE">
              <w:rPr>
                <w:rFonts w:cs="Arial"/>
              </w:rPr>
              <w:t xml:space="preserve"> to </w:t>
            </w:r>
            <w:r w:rsidR="001140A5">
              <w:rPr>
                <w:rFonts w:cs="Arial"/>
              </w:rPr>
              <w:t xml:space="preserve">further </w:t>
            </w:r>
            <w:r w:rsidR="00813E68" w:rsidRPr="005503EE">
              <w:rPr>
                <w:rFonts w:cs="Arial"/>
              </w:rPr>
              <w:t>improv</w:t>
            </w:r>
            <w:r w:rsidR="0066452F">
              <w:rPr>
                <w:rFonts w:cs="Arial"/>
              </w:rPr>
              <w:t>e</w:t>
            </w:r>
            <w:r w:rsidR="00813E68" w:rsidRPr="005503EE">
              <w:rPr>
                <w:rFonts w:cs="Arial"/>
              </w:rPr>
              <w:t xml:space="preserve"> performance in </w:t>
            </w:r>
            <w:r w:rsidRPr="005503EE">
              <w:rPr>
                <w:rFonts w:cs="Arial"/>
              </w:rPr>
              <w:t>20</w:t>
            </w:r>
            <w:r w:rsidR="00813E68" w:rsidRPr="005503EE">
              <w:rPr>
                <w:rFonts w:cs="Arial"/>
              </w:rPr>
              <w:t>24/25.</w:t>
            </w:r>
          </w:p>
          <w:p w14:paraId="12CF0A5B" w14:textId="5A364F24" w:rsidR="00813E68" w:rsidRDefault="00013E2E" w:rsidP="004E2EF0">
            <w:pPr>
              <w:shd w:val="clear" w:color="auto" w:fill="FFFFFF" w:themeFill="background1"/>
              <w:spacing w:before="0" w:line="240" w:lineRule="auto"/>
              <w:rPr>
                <w:rFonts w:cs="Arial"/>
              </w:rPr>
            </w:pPr>
            <w:r>
              <w:rPr>
                <w:rFonts w:cs="Arial"/>
              </w:rPr>
              <w:lastRenderedPageBreak/>
              <w:t>Linda Garnett (</w:t>
            </w:r>
            <w:r w:rsidR="00813E68">
              <w:rPr>
                <w:rFonts w:cs="Arial"/>
              </w:rPr>
              <w:t>LG</w:t>
            </w:r>
            <w:r>
              <w:rPr>
                <w:rFonts w:cs="Arial"/>
              </w:rPr>
              <w:t>)</w:t>
            </w:r>
            <w:r w:rsidR="00813E68">
              <w:rPr>
                <w:rFonts w:cs="Arial"/>
              </w:rPr>
              <w:t xml:space="preserve"> </w:t>
            </w:r>
            <w:r w:rsidR="0066452F">
              <w:rPr>
                <w:rFonts w:cs="Arial"/>
              </w:rPr>
              <w:t>highlighted that</w:t>
            </w:r>
            <w:r w:rsidR="00813E68">
              <w:rPr>
                <w:rFonts w:cs="Arial"/>
              </w:rPr>
              <w:t xml:space="preserve"> </w:t>
            </w:r>
            <w:r w:rsidR="001140A5">
              <w:rPr>
                <w:rFonts w:cs="Arial"/>
              </w:rPr>
              <w:t xml:space="preserve">a </w:t>
            </w:r>
            <w:r w:rsidR="00813E68">
              <w:rPr>
                <w:rFonts w:cs="Arial"/>
              </w:rPr>
              <w:t>ste</w:t>
            </w:r>
            <w:r>
              <w:rPr>
                <w:rFonts w:cs="Arial"/>
              </w:rPr>
              <w:t>a</w:t>
            </w:r>
            <w:r w:rsidR="00813E68">
              <w:rPr>
                <w:rFonts w:cs="Arial"/>
              </w:rPr>
              <w:t xml:space="preserve">dy growth </w:t>
            </w:r>
            <w:r>
              <w:rPr>
                <w:rFonts w:cs="Arial"/>
              </w:rPr>
              <w:t>has been</w:t>
            </w:r>
            <w:r w:rsidR="001140A5">
              <w:rPr>
                <w:rFonts w:cs="Arial"/>
              </w:rPr>
              <w:t xml:space="preserve"> seen</w:t>
            </w:r>
            <w:r>
              <w:rPr>
                <w:rFonts w:cs="Arial"/>
              </w:rPr>
              <w:t xml:space="preserve"> </w:t>
            </w:r>
            <w:r w:rsidR="001140A5">
              <w:rPr>
                <w:rFonts w:cs="Arial"/>
              </w:rPr>
              <w:t xml:space="preserve">in the workforce </w:t>
            </w:r>
            <w:r w:rsidR="00813E68">
              <w:rPr>
                <w:rFonts w:cs="Arial"/>
              </w:rPr>
              <w:t xml:space="preserve">from </w:t>
            </w:r>
            <w:r>
              <w:rPr>
                <w:rFonts w:cs="Arial"/>
              </w:rPr>
              <w:t xml:space="preserve">the </w:t>
            </w:r>
            <w:r w:rsidR="00813E68">
              <w:rPr>
                <w:rFonts w:cs="Arial"/>
              </w:rPr>
              <w:t xml:space="preserve">start of </w:t>
            </w:r>
            <w:r>
              <w:rPr>
                <w:rFonts w:cs="Arial"/>
              </w:rPr>
              <w:t xml:space="preserve">the </w:t>
            </w:r>
            <w:r w:rsidR="00813E68">
              <w:rPr>
                <w:rFonts w:cs="Arial"/>
              </w:rPr>
              <w:t>year</w:t>
            </w:r>
            <w:r w:rsidR="0066452F">
              <w:rPr>
                <w:rFonts w:cs="Arial"/>
              </w:rPr>
              <w:t>,</w:t>
            </w:r>
            <w:r w:rsidR="00813E68">
              <w:rPr>
                <w:rFonts w:cs="Arial"/>
              </w:rPr>
              <w:t xml:space="preserve"> with </w:t>
            </w:r>
            <w:r w:rsidR="001140A5">
              <w:rPr>
                <w:rFonts w:cs="Arial"/>
              </w:rPr>
              <w:t>the</w:t>
            </w:r>
            <w:r w:rsidR="000C46A4">
              <w:rPr>
                <w:rFonts w:cs="Arial"/>
              </w:rPr>
              <w:t xml:space="preserve"> increase</w:t>
            </w:r>
            <w:r w:rsidR="00813E68">
              <w:rPr>
                <w:rFonts w:cs="Arial"/>
              </w:rPr>
              <w:t xml:space="preserve"> in </w:t>
            </w:r>
            <w:r w:rsidR="000C46A4">
              <w:rPr>
                <w:rFonts w:cs="Arial"/>
              </w:rPr>
              <w:t>A</w:t>
            </w:r>
            <w:r w:rsidR="00813E68">
              <w:rPr>
                <w:rFonts w:cs="Arial"/>
              </w:rPr>
              <w:t xml:space="preserve">ugust due to </w:t>
            </w:r>
            <w:r w:rsidR="0066452F">
              <w:rPr>
                <w:rFonts w:cs="Arial"/>
              </w:rPr>
              <w:t xml:space="preserve">the </w:t>
            </w:r>
            <w:r w:rsidR="00813E68">
              <w:rPr>
                <w:rFonts w:cs="Arial"/>
              </w:rPr>
              <w:t xml:space="preserve">medical rotation plus </w:t>
            </w:r>
            <w:r w:rsidR="0066452F">
              <w:rPr>
                <w:rFonts w:cs="Arial"/>
              </w:rPr>
              <w:t xml:space="preserve">the </w:t>
            </w:r>
            <w:r w:rsidR="00813E68">
              <w:rPr>
                <w:rFonts w:cs="Arial"/>
              </w:rPr>
              <w:t>recruitment of new nurses and midwifes</w:t>
            </w:r>
            <w:r w:rsidR="001140A5">
              <w:rPr>
                <w:rFonts w:cs="Arial"/>
              </w:rPr>
              <w:t xml:space="preserve"> which</w:t>
            </w:r>
            <w:r w:rsidR="0066452F">
              <w:rPr>
                <w:rFonts w:cs="Arial"/>
              </w:rPr>
              <w:t xml:space="preserve"> </w:t>
            </w:r>
            <w:r w:rsidR="001140A5">
              <w:rPr>
                <w:rFonts w:cs="Arial"/>
              </w:rPr>
              <w:t>were</w:t>
            </w:r>
            <w:r w:rsidR="0066452F">
              <w:rPr>
                <w:rFonts w:cs="Arial"/>
              </w:rPr>
              <w:t xml:space="preserve"> unable to be i</w:t>
            </w:r>
            <w:r w:rsidR="00813E68">
              <w:rPr>
                <w:rFonts w:cs="Arial"/>
              </w:rPr>
              <w:t xml:space="preserve">ncluded in </w:t>
            </w:r>
            <w:r w:rsidR="001140A5">
              <w:rPr>
                <w:rFonts w:cs="Arial"/>
              </w:rPr>
              <w:t xml:space="preserve">the </w:t>
            </w:r>
            <w:r w:rsidR="00813E68">
              <w:rPr>
                <w:rFonts w:cs="Arial"/>
              </w:rPr>
              <w:t>plan</w:t>
            </w:r>
            <w:r w:rsidR="0066452F">
              <w:rPr>
                <w:rFonts w:cs="Arial"/>
              </w:rPr>
              <w:t xml:space="preserve">. </w:t>
            </w:r>
            <w:r w:rsidR="001140A5">
              <w:rPr>
                <w:rFonts w:cs="Arial"/>
              </w:rPr>
              <w:t>There was an</w:t>
            </w:r>
            <w:r w:rsidR="0066452F">
              <w:rPr>
                <w:rFonts w:cs="Arial"/>
              </w:rPr>
              <w:t xml:space="preserve"> increase</w:t>
            </w:r>
            <w:r w:rsidR="00813E68">
              <w:rPr>
                <w:rFonts w:cs="Arial"/>
              </w:rPr>
              <w:t xml:space="preserve"> in January </w:t>
            </w:r>
            <w:r w:rsidR="0066452F">
              <w:rPr>
                <w:rFonts w:cs="Arial"/>
              </w:rPr>
              <w:t xml:space="preserve">to help manage </w:t>
            </w:r>
            <w:r w:rsidR="00813E68">
              <w:rPr>
                <w:rFonts w:cs="Arial"/>
              </w:rPr>
              <w:t>operation</w:t>
            </w:r>
            <w:r w:rsidR="0066452F">
              <w:rPr>
                <w:rFonts w:cs="Arial"/>
              </w:rPr>
              <w:t>al</w:t>
            </w:r>
            <w:r w:rsidR="00813E68">
              <w:rPr>
                <w:rFonts w:cs="Arial"/>
              </w:rPr>
              <w:t xml:space="preserve"> pressure</w:t>
            </w:r>
            <w:r w:rsidR="0066452F">
              <w:rPr>
                <w:rFonts w:cs="Arial"/>
              </w:rPr>
              <w:t>s</w:t>
            </w:r>
            <w:r w:rsidR="00813E68">
              <w:rPr>
                <w:rFonts w:cs="Arial"/>
              </w:rPr>
              <w:t xml:space="preserve">. </w:t>
            </w:r>
            <w:r w:rsidR="000C46A4">
              <w:rPr>
                <w:rFonts w:cs="Arial"/>
              </w:rPr>
              <w:t>A s</w:t>
            </w:r>
            <w:r w:rsidR="00813E68">
              <w:rPr>
                <w:rFonts w:cs="Arial"/>
              </w:rPr>
              <w:t xml:space="preserve">light </w:t>
            </w:r>
            <w:r w:rsidR="0066452F">
              <w:rPr>
                <w:rFonts w:cs="Arial"/>
              </w:rPr>
              <w:t>reduction</w:t>
            </w:r>
            <w:r w:rsidR="00813E68">
              <w:rPr>
                <w:rFonts w:cs="Arial"/>
              </w:rPr>
              <w:t xml:space="preserve"> </w:t>
            </w:r>
            <w:r w:rsidR="000C46A4">
              <w:rPr>
                <w:rFonts w:cs="Arial"/>
              </w:rPr>
              <w:t xml:space="preserve">was demonstrated </w:t>
            </w:r>
            <w:r w:rsidR="00813E68">
              <w:rPr>
                <w:rFonts w:cs="Arial"/>
              </w:rPr>
              <w:t xml:space="preserve">in </w:t>
            </w:r>
            <w:r w:rsidR="0066452F">
              <w:rPr>
                <w:rFonts w:cs="Arial"/>
              </w:rPr>
              <w:t>February;</w:t>
            </w:r>
            <w:r w:rsidR="00813E68">
              <w:rPr>
                <w:rFonts w:cs="Arial"/>
              </w:rPr>
              <w:t xml:space="preserve"> </w:t>
            </w:r>
            <w:r w:rsidR="0066452F">
              <w:rPr>
                <w:rFonts w:cs="Arial"/>
              </w:rPr>
              <w:t>however, the likelihood is that the year will end on circa</w:t>
            </w:r>
            <w:r w:rsidR="00813E68">
              <w:rPr>
                <w:rFonts w:cs="Arial"/>
              </w:rPr>
              <w:t xml:space="preserve"> 300</w:t>
            </w:r>
            <w:r w:rsidR="0066452F">
              <w:rPr>
                <w:rFonts w:cs="Arial"/>
              </w:rPr>
              <w:t xml:space="preserve"> staff</w:t>
            </w:r>
            <w:r w:rsidR="00813E68">
              <w:rPr>
                <w:rFonts w:cs="Arial"/>
              </w:rPr>
              <w:t xml:space="preserve"> above plan. </w:t>
            </w:r>
            <w:r w:rsidR="0066452F">
              <w:rPr>
                <w:rFonts w:cs="Arial"/>
              </w:rPr>
              <w:t>C</w:t>
            </w:r>
            <w:r w:rsidR="00813E68">
              <w:rPr>
                <w:rFonts w:cs="Arial"/>
              </w:rPr>
              <w:t xml:space="preserve">hanges </w:t>
            </w:r>
            <w:r w:rsidR="0066452F">
              <w:rPr>
                <w:rFonts w:cs="Arial"/>
              </w:rPr>
              <w:t xml:space="preserve">have been seen </w:t>
            </w:r>
            <w:r w:rsidR="00813E68">
              <w:rPr>
                <w:rFonts w:cs="Arial"/>
              </w:rPr>
              <w:t>in</w:t>
            </w:r>
            <w:r w:rsidR="0066452F">
              <w:rPr>
                <w:rFonts w:cs="Arial"/>
              </w:rPr>
              <w:t xml:space="preserve"> the</w:t>
            </w:r>
            <w:r w:rsidR="00813E68">
              <w:rPr>
                <w:rFonts w:cs="Arial"/>
              </w:rPr>
              <w:t xml:space="preserve"> </w:t>
            </w:r>
            <w:r w:rsidR="009B2834">
              <w:rPr>
                <w:rFonts w:cs="Arial"/>
              </w:rPr>
              <w:t>make-up</w:t>
            </w:r>
            <w:r w:rsidR="00813E68">
              <w:rPr>
                <w:rFonts w:cs="Arial"/>
              </w:rPr>
              <w:t xml:space="preserve"> of the workforce, </w:t>
            </w:r>
            <w:r w:rsidR="009B2834">
              <w:rPr>
                <w:rFonts w:cs="Arial"/>
              </w:rPr>
              <w:t xml:space="preserve">with </w:t>
            </w:r>
            <w:r w:rsidR="00813E68">
              <w:rPr>
                <w:rFonts w:cs="Arial"/>
              </w:rPr>
              <w:t xml:space="preserve">more substantive and less agency staff </w:t>
            </w:r>
            <w:r w:rsidR="009B2834">
              <w:rPr>
                <w:rFonts w:cs="Arial"/>
              </w:rPr>
              <w:t>being used.</w:t>
            </w:r>
          </w:p>
          <w:p w14:paraId="43247E09" w14:textId="77777777" w:rsidR="00813E68" w:rsidRDefault="00813E68" w:rsidP="004E2EF0">
            <w:pPr>
              <w:shd w:val="clear" w:color="auto" w:fill="FFFFFF" w:themeFill="background1"/>
              <w:spacing w:before="0" w:line="240" w:lineRule="auto"/>
              <w:rPr>
                <w:rFonts w:cs="Arial"/>
              </w:rPr>
            </w:pPr>
          </w:p>
          <w:p w14:paraId="29843143" w14:textId="30AE1219" w:rsidR="00415045" w:rsidRDefault="001140A5" w:rsidP="004E2EF0">
            <w:pPr>
              <w:shd w:val="clear" w:color="auto" w:fill="FFFFFF" w:themeFill="background1"/>
              <w:spacing w:before="0" w:line="240" w:lineRule="auto"/>
              <w:rPr>
                <w:rFonts w:cs="Arial"/>
              </w:rPr>
            </w:pPr>
            <w:r>
              <w:rPr>
                <w:rFonts w:cs="Arial"/>
              </w:rPr>
              <w:t>Keith Griffiths (</w:t>
            </w:r>
            <w:r w:rsidR="00813E68">
              <w:rPr>
                <w:rFonts w:cs="Arial"/>
              </w:rPr>
              <w:t>K</w:t>
            </w:r>
            <w:r>
              <w:rPr>
                <w:rFonts w:cs="Arial"/>
              </w:rPr>
              <w:t>G)</w:t>
            </w:r>
            <w:r w:rsidR="00813E68">
              <w:rPr>
                <w:rFonts w:cs="Arial"/>
              </w:rPr>
              <w:t xml:space="preserve"> </w:t>
            </w:r>
            <w:r w:rsidR="009B2834">
              <w:rPr>
                <w:rFonts w:cs="Arial"/>
              </w:rPr>
              <w:t xml:space="preserve">advised that </w:t>
            </w:r>
            <w:r w:rsidR="00813E68">
              <w:rPr>
                <w:rFonts w:cs="Arial"/>
              </w:rPr>
              <w:t xml:space="preserve">in real terms </w:t>
            </w:r>
            <w:r w:rsidR="009B2834">
              <w:rPr>
                <w:rFonts w:cs="Arial"/>
              </w:rPr>
              <w:t xml:space="preserve">the balanced plan </w:t>
            </w:r>
            <w:r w:rsidR="00813E68">
              <w:rPr>
                <w:rFonts w:cs="Arial"/>
              </w:rPr>
              <w:t>will</w:t>
            </w:r>
            <w:r w:rsidR="009B2834">
              <w:rPr>
                <w:rFonts w:cs="Arial"/>
              </w:rPr>
              <w:t xml:space="preserve"> be</w:t>
            </w:r>
            <w:r w:rsidR="00813E68">
              <w:rPr>
                <w:rFonts w:cs="Arial"/>
              </w:rPr>
              <w:t xml:space="preserve"> </w:t>
            </w:r>
            <w:r w:rsidR="009B2834">
              <w:rPr>
                <w:rFonts w:cs="Arial"/>
              </w:rPr>
              <w:t>a</w:t>
            </w:r>
            <w:r w:rsidR="00813E68">
              <w:rPr>
                <w:rFonts w:cs="Arial"/>
              </w:rPr>
              <w:t>chieve</w:t>
            </w:r>
            <w:r w:rsidR="009B2834">
              <w:rPr>
                <w:rFonts w:cs="Arial"/>
              </w:rPr>
              <w:t>d for 2023/24.</w:t>
            </w:r>
            <w:r w:rsidR="00813E68">
              <w:rPr>
                <w:rFonts w:cs="Arial"/>
              </w:rPr>
              <w:t xml:space="preserve"> </w:t>
            </w:r>
            <w:r w:rsidR="009B2834">
              <w:rPr>
                <w:rFonts w:cs="Arial"/>
              </w:rPr>
              <w:t>P</w:t>
            </w:r>
            <w:r w:rsidR="00813E68">
              <w:rPr>
                <w:rFonts w:cs="Arial"/>
              </w:rPr>
              <w:t>ressure</w:t>
            </w:r>
            <w:r w:rsidR="009B2834">
              <w:rPr>
                <w:rFonts w:cs="Arial"/>
              </w:rPr>
              <w:t>s in year include the</w:t>
            </w:r>
            <w:r w:rsidR="00813E68">
              <w:rPr>
                <w:rFonts w:cs="Arial"/>
              </w:rPr>
              <w:t xml:space="preserve"> cost of </w:t>
            </w:r>
            <w:r w:rsidR="000C46A4">
              <w:rPr>
                <w:rFonts w:cs="Arial"/>
              </w:rPr>
              <w:t>inflation</w:t>
            </w:r>
            <w:r w:rsidR="009B2834">
              <w:rPr>
                <w:rFonts w:cs="Arial"/>
              </w:rPr>
              <w:t xml:space="preserve"> and pay awards</w:t>
            </w:r>
            <w:r>
              <w:rPr>
                <w:rFonts w:cs="Arial"/>
              </w:rPr>
              <w:t xml:space="preserve"> which</w:t>
            </w:r>
            <w:r w:rsidR="009B2834">
              <w:rPr>
                <w:rFonts w:cs="Arial"/>
              </w:rPr>
              <w:t xml:space="preserve"> will result in the ICB having a</w:t>
            </w:r>
            <w:r w:rsidR="00813E68">
              <w:rPr>
                <w:rFonts w:cs="Arial"/>
              </w:rPr>
              <w:t xml:space="preserve"> deficit of £44.7m by year end</w:t>
            </w:r>
            <w:r w:rsidR="009B2834">
              <w:rPr>
                <w:rFonts w:cs="Arial"/>
              </w:rPr>
              <w:t>.</w:t>
            </w:r>
            <w:r w:rsidR="00813E68">
              <w:rPr>
                <w:rFonts w:cs="Arial"/>
              </w:rPr>
              <w:t xml:space="preserve"> </w:t>
            </w:r>
            <w:r w:rsidR="000C46A4">
              <w:rPr>
                <w:rFonts w:cs="Arial"/>
              </w:rPr>
              <w:t>£</w:t>
            </w:r>
            <w:r w:rsidR="00813E68">
              <w:rPr>
                <w:rFonts w:cs="Arial"/>
              </w:rPr>
              <w:t xml:space="preserve">136m </w:t>
            </w:r>
            <w:r w:rsidR="009B2834">
              <w:rPr>
                <w:rFonts w:cs="Arial"/>
              </w:rPr>
              <w:t xml:space="preserve">of </w:t>
            </w:r>
            <w:r w:rsidR="00813E68">
              <w:rPr>
                <w:rFonts w:cs="Arial"/>
              </w:rPr>
              <w:t>efficiencies</w:t>
            </w:r>
            <w:r w:rsidR="009B2834">
              <w:rPr>
                <w:rFonts w:cs="Arial"/>
              </w:rPr>
              <w:t xml:space="preserve"> have been achieved in year. Bank and agency staff spend has been </w:t>
            </w:r>
            <w:r>
              <w:rPr>
                <w:rFonts w:cs="Arial"/>
              </w:rPr>
              <w:t xml:space="preserve">well </w:t>
            </w:r>
            <w:r w:rsidR="009B2834">
              <w:rPr>
                <w:rFonts w:cs="Arial"/>
              </w:rPr>
              <w:t>controlled. There are two o</w:t>
            </w:r>
            <w:r w:rsidR="00813E68">
              <w:rPr>
                <w:rFonts w:cs="Arial"/>
              </w:rPr>
              <w:t>utstanding</w:t>
            </w:r>
            <w:r w:rsidR="009B2834">
              <w:rPr>
                <w:rFonts w:cs="Arial"/>
              </w:rPr>
              <w:t xml:space="preserve"> national financial</w:t>
            </w:r>
            <w:r w:rsidR="00813E68">
              <w:rPr>
                <w:rFonts w:cs="Arial"/>
              </w:rPr>
              <w:t xml:space="preserve"> risks</w:t>
            </w:r>
            <w:r w:rsidR="009B2834">
              <w:rPr>
                <w:rFonts w:cs="Arial"/>
              </w:rPr>
              <w:t xml:space="preserve"> to the delivery of this position</w:t>
            </w:r>
            <w:r>
              <w:rPr>
                <w:rFonts w:cs="Arial"/>
              </w:rPr>
              <w:t xml:space="preserve"> - </w:t>
            </w:r>
            <w:r w:rsidR="009B2834">
              <w:rPr>
                <w:rFonts w:cs="Arial"/>
              </w:rPr>
              <w:t xml:space="preserve">the </w:t>
            </w:r>
            <w:r w:rsidR="00813E68">
              <w:rPr>
                <w:rFonts w:cs="Arial"/>
              </w:rPr>
              <w:t xml:space="preserve">costs of </w:t>
            </w:r>
            <w:r w:rsidR="009B2834">
              <w:rPr>
                <w:rFonts w:cs="Arial"/>
              </w:rPr>
              <w:t xml:space="preserve">the </w:t>
            </w:r>
            <w:r w:rsidR="00813E68">
              <w:rPr>
                <w:rFonts w:cs="Arial"/>
              </w:rPr>
              <w:t>H</w:t>
            </w:r>
            <w:r w:rsidR="000C46A4">
              <w:rPr>
                <w:rFonts w:cs="Arial"/>
              </w:rPr>
              <w:t xml:space="preserve">ealth </w:t>
            </w:r>
            <w:r w:rsidR="00813E68">
              <w:rPr>
                <w:rFonts w:cs="Arial"/>
              </w:rPr>
              <w:t>C</w:t>
            </w:r>
            <w:r w:rsidR="000C46A4">
              <w:rPr>
                <w:rFonts w:cs="Arial"/>
              </w:rPr>
              <w:t>are</w:t>
            </w:r>
            <w:r w:rsidR="00813E68">
              <w:rPr>
                <w:rFonts w:cs="Arial"/>
              </w:rPr>
              <w:t xml:space="preserve"> </w:t>
            </w:r>
            <w:r w:rsidR="000C46A4">
              <w:rPr>
                <w:rFonts w:cs="Arial"/>
              </w:rPr>
              <w:t>S</w:t>
            </w:r>
            <w:r w:rsidR="00813E68">
              <w:rPr>
                <w:rFonts w:cs="Arial"/>
              </w:rPr>
              <w:t>upport</w:t>
            </w:r>
            <w:r w:rsidR="000C46A4">
              <w:rPr>
                <w:rFonts w:cs="Arial"/>
              </w:rPr>
              <w:t xml:space="preserve"> Assistants</w:t>
            </w:r>
            <w:r w:rsidR="00813E68">
              <w:rPr>
                <w:rFonts w:cs="Arial"/>
              </w:rPr>
              <w:t xml:space="preserve"> re</w:t>
            </w:r>
            <w:r w:rsidR="000C46A4">
              <w:rPr>
                <w:rFonts w:cs="Arial"/>
              </w:rPr>
              <w:t>-</w:t>
            </w:r>
            <w:r w:rsidR="00813E68">
              <w:rPr>
                <w:rFonts w:cs="Arial"/>
              </w:rPr>
              <w:t xml:space="preserve">banding, </w:t>
            </w:r>
            <w:r w:rsidR="009B2834">
              <w:rPr>
                <w:rFonts w:cs="Arial"/>
              </w:rPr>
              <w:t xml:space="preserve">for which there are </w:t>
            </w:r>
            <w:r w:rsidR="00813E68">
              <w:rPr>
                <w:rFonts w:cs="Arial"/>
              </w:rPr>
              <w:t xml:space="preserve">no costs </w:t>
            </w:r>
            <w:r w:rsidR="009B2834">
              <w:rPr>
                <w:rFonts w:cs="Arial"/>
              </w:rPr>
              <w:t xml:space="preserve">in the forecast </w:t>
            </w:r>
            <w:r w:rsidR="00813E68">
              <w:rPr>
                <w:rFonts w:cs="Arial"/>
              </w:rPr>
              <w:t>to accommodate</w:t>
            </w:r>
            <w:r>
              <w:rPr>
                <w:rFonts w:cs="Arial"/>
              </w:rPr>
              <w:t xml:space="preserve"> </w:t>
            </w:r>
            <w:r w:rsidR="009B2834">
              <w:rPr>
                <w:rFonts w:cs="Arial"/>
              </w:rPr>
              <w:t>and</w:t>
            </w:r>
            <w:r w:rsidR="00813E68">
              <w:rPr>
                <w:rFonts w:cs="Arial"/>
              </w:rPr>
              <w:t xml:space="preserve"> could be </w:t>
            </w:r>
            <w:r w:rsidR="009B2834">
              <w:rPr>
                <w:rFonts w:cs="Arial"/>
              </w:rPr>
              <w:t xml:space="preserve">as high as </w:t>
            </w:r>
            <w:r w:rsidR="000C46A4">
              <w:rPr>
                <w:rFonts w:cs="Arial"/>
              </w:rPr>
              <w:t>£</w:t>
            </w:r>
            <w:r w:rsidR="00813E68">
              <w:rPr>
                <w:rFonts w:cs="Arial"/>
              </w:rPr>
              <w:t>15m,</w:t>
            </w:r>
            <w:r w:rsidR="009B2834">
              <w:rPr>
                <w:rFonts w:cs="Arial"/>
              </w:rPr>
              <w:t xml:space="preserve"> and the</w:t>
            </w:r>
            <w:r w:rsidR="00813E68">
              <w:rPr>
                <w:rFonts w:cs="Arial"/>
              </w:rPr>
              <w:t xml:space="preserve"> change in treatment </w:t>
            </w:r>
            <w:r w:rsidR="009B2834">
              <w:rPr>
                <w:rFonts w:cs="Arial"/>
              </w:rPr>
              <w:t xml:space="preserve">of PDC benefit for </w:t>
            </w:r>
            <w:r w:rsidR="00813E68">
              <w:rPr>
                <w:rFonts w:cs="Arial"/>
              </w:rPr>
              <w:t xml:space="preserve">IFRS16 </w:t>
            </w:r>
            <w:r w:rsidR="009B2834">
              <w:rPr>
                <w:rFonts w:cs="Arial"/>
              </w:rPr>
              <w:t xml:space="preserve">which could cost </w:t>
            </w:r>
            <w:r w:rsidR="000C46A4">
              <w:rPr>
                <w:rFonts w:cs="Arial"/>
              </w:rPr>
              <w:t>£</w:t>
            </w:r>
            <w:r w:rsidR="00813E68">
              <w:rPr>
                <w:rFonts w:cs="Arial"/>
              </w:rPr>
              <w:t>7.2m</w:t>
            </w:r>
            <w:r w:rsidR="00415045">
              <w:rPr>
                <w:rFonts w:cs="Arial"/>
              </w:rPr>
              <w:t>; these issues need to be worked through with the national team.</w:t>
            </w:r>
          </w:p>
          <w:p w14:paraId="168D84C8" w14:textId="77777777" w:rsidR="00415045" w:rsidRDefault="00415045" w:rsidP="004E2EF0">
            <w:pPr>
              <w:shd w:val="clear" w:color="auto" w:fill="FFFFFF" w:themeFill="background1"/>
              <w:spacing w:before="0" w:line="240" w:lineRule="auto"/>
              <w:rPr>
                <w:rFonts w:cs="Arial"/>
                <w:u w:val="single"/>
              </w:rPr>
            </w:pPr>
          </w:p>
          <w:p w14:paraId="581FCE7A" w14:textId="5704E031" w:rsidR="000C46A4" w:rsidRDefault="00415045" w:rsidP="004E2EF0">
            <w:pPr>
              <w:shd w:val="clear" w:color="auto" w:fill="FFFFFF" w:themeFill="background1"/>
              <w:spacing w:before="0" w:line="240" w:lineRule="auto"/>
              <w:rPr>
                <w:rFonts w:cs="Arial"/>
              </w:rPr>
            </w:pPr>
            <w:r>
              <w:rPr>
                <w:rFonts w:cs="Arial"/>
                <w:u w:val="single"/>
              </w:rPr>
              <w:t>Ques</w:t>
            </w:r>
            <w:r w:rsidR="000C46A4" w:rsidRPr="000C46A4">
              <w:rPr>
                <w:rFonts w:cs="Arial"/>
                <w:u w:val="single"/>
              </w:rPr>
              <w:t>tions/Comments</w:t>
            </w:r>
          </w:p>
          <w:p w14:paraId="4396B798" w14:textId="77777777" w:rsidR="00B76D8F" w:rsidRDefault="00B76D8F" w:rsidP="004E2EF0">
            <w:pPr>
              <w:shd w:val="clear" w:color="auto" w:fill="FFFFFF" w:themeFill="background1"/>
              <w:spacing w:before="0" w:line="240" w:lineRule="auto"/>
              <w:rPr>
                <w:rFonts w:cs="Arial"/>
              </w:rPr>
            </w:pPr>
          </w:p>
          <w:p w14:paraId="2259C5F9" w14:textId="60685BAC" w:rsidR="00B76D8F" w:rsidRDefault="00D53A04" w:rsidP="000C46A4">
            <w:pPr>
              <w:pStyle w:val="ListParagraph"/>
              <w:numPr>
                <w:ilvl w:val="0"/>
                <w:numId w:val="24"/>
              </w:numPr>
              <w:shd w:val="clear" w:color="auto" w:fill="FFFFFF" w:themeFill="background1"/>
              <w:spacing w:before="0" w:line="240" w:lineRule="auto"/>
              <w:ind w:left="334" w:hanging="334"/>
              <w:rPr>
                <w:rFonts w:cs="Arial"/>
              </w:rPr>
            </w:pPr>
            <w:r>
              <w:rPr>
                <w:rFonts w:cs="Arial"/>
              </w:rPr>
              <w:t xml:space="preserve">It was questioned that whilst </w:t>
            </w:r>
            <w:r w:rsidR="00415045">
              <w:rPr>
                <w:rFonts w:cs="Arial"/>
              </w:rPr>
              <w:t>I</w:t>
            </w:r>
            <w:r w:rsidR="00B76D8F" w:rsidRPr="000C46A4">
              <w:rPr>
                <w:rFonts w:cs="Arial"/>
              </w:rPr>
              <w:t xml:space="preserve">mprovements </w:t>
            </w:r>
            <w:r w:rsidR="00415045">
              <w:rPr>
                <w:rFonts w:cs="Arial"/>
              </w:rPr>
              <w:t xml:space="preserve">have been made </w:t>
            </w:r>
            <w:r w:rsidR="00B76D8F" w:rsidRPr="000C46A4">
              <w:rPr>
                <w:rFonts w:cs="Arial"/>
              </w:rPr>
              <w:t>despite</w:t>
            </w:r>
            <w:r w:rsidR="00415045">
              <w:rPr>
                <w:rFonts w:cs="Arial"/>
              </w:rPr>
              <w:t xml:space="preserve"> the difficult</w:t>
            </w:r>
            <w:r w:rsidR="00B76D8F" w:rsidRPr="000C46A4">
              <w:rPr>
                <w:rFonts w:cs="Arial"/>
              </w:rPr>
              <w:t xml:space="preserve"> circumstances</w:t>
            </w:r>
            <w:r w:rsidR="00415045">
              <w:rPr>
                <w:rFonts w:cs="Arial"/>
              </w:rPr>
              <w:t xml:space="preserve"> faced</w:t>
            </w:r>
            <w:r w:rsidR="00B76D8F" w:rsidRPr="000C46A4">
              <w:rPr>
                <w:rFonts w:cs="Arial"/>
              </w:rPr>
              <w:t xml:space="preserve">, </w:t>
            </w:r>
            <w:r>
              <w:rPr>
                <w:rFonts w:cs="Arial"/>
              </w:rPr>
              <w:t xml:space="preserve">whether </w:t>
            </w:r>
            <w:r w:rsidR="00415045">
              <w:rPr>
                <w:rFonts w:cs="Arial"/>
              </w:rPr>
              <w:t>the presentation provided an overly</w:t>
            </w:r>
            <w:r w:rsidR="00B76D8F" w:rsidRPr="000C46A4">
              <w:rPr>
                <w:rFonts w:cs="Arial"/>
              </w:rPr>
              <w:t xml:space="preserve"> positive pictu</w:t>
            </w:r>
            <w:r w:rsidR="000C46A4" w:rsidRPr="000C46A4">
              <w:rPr>
                <w:rFonts w:cs="Arial"/>
              </w:rPr>
              <w:t>r</w:t>
            </w:r>
            <w:r w:rsidR="00B76D8F" w:rsidRPr="000C46A4">
              <w:rPr>
                <w:rFonts w:cs="Arial"/>
              </w:rPr>
              <w:t xml:space="preserve">e of </w:t>
            </w:r>
            <w:r w:rsidR="00415045">
              <w:rPr>
                <w:rFonts w:cs="Arial"/>
              </w:rPr>
              <w:t>the situation. Should the</w:t>
            </w:r>
            <w:r w:rsidR="00B76D8F" w:rsidRPr="000C46A4">
              <w:rPr>
                <w:rFonts w:cs="Arial"/>
              </w:rPr>
              <w:t xml:space="preserve"> public read the</w:t>
            </w:r>
            <w:r w:rsidR="00415045">
              <w:rPr>
                <w:rFonts w:cs="Arial"/>
              </w:rPr>
              <w:t xml:space="preserve"> presentation</w:t>
            </w:r>
            <w:r w:rsidR="00B76D8F" w:rsidRPr="000C46A4">
              <w:rPr>
                <w:rFonts w:cs="Arial"/>
              </w:rPr>
              <w:t xml:space="preserve"> in isolation </w:t>
            </w:r>
            <w:r w:rsidR="00415045">
              <w:rPr>
                <w:rFonts w:cs="Arial"/>
              </w:rPr>
              <w:t xml:space="preserve">it may not provide a </w:t>
            </w:r>
            <w:r w:rsidR="00B76D8F" w:rsidRPr="000C46A4">
              <w:rPr>
                <w:rFonts w:cs="Arial"/>
              </w:rPr>
              <w:t xml:space="preserve">true picture and </w:t>
            </w:r>
            <w:r w:rsidR="00415045">
              <w:rPr>
                <w:rFonts w:cs="Arial"/>
              </w:rPr>
              <w:t xml:space="preserve">match the </w:t>
            </w:r>
            <w:r w:rsidR="00B76D8F" w:rsidRPr="000C46A4">
              <w:rPr>
                <w:rFonts w:cs="Arial"/>
              </w:rPr>
              <w:t>experiences</w:t>
            </w:r>
            <w:r w:rsidR="00415045">
              <w:rPr>
                <w:rFonts w:cs="Arial"/>
              </w:rPr>
              <w:t xml:space="preserve"> they are facing.</w:t>
            </w:r>
            <w:r w:rsidR="00B76D8F" w:rsidRPr="000C46A4">
              <w:rPr>
                <w:rFonts w:cs="Arial"/>
              </w:rPr>
              <w:t xml:space="preserve"> </w:t>
            </w:r>
            <w:r w:rsidR="00415045">
              <w:rPr>
                <w:rFonts w:cs="Arial"/>
              </w:rPr>
              <w:t>C</w:t>
            </w:r>
            <w:r w:rsidR="00B76D8F" w:rsidRPr="000C46A4">
              <w:rPr>
                <w:rFonts w:cs="Arial"/>
              </w:rPr>
              <w:t xml:space="preserve">oncern </w:t>
            </w:r>
            <w:r w:rsidR="00415045">
              <w:rPr>
                <w:rFonts w:cs="Arial"/>
              </w:rPr>
              <w:t xml:space="preserve">was expressed that although </w:t>
            </w:r>
            <w:r w:rsidR="00F55E99">
              <w:rPr>
                <w:rFonts w:cs="Arial"/>
              </w:rPr>
              <w:t xml:space="preserve">there was </w:t>
            </w:r>
            <w:r w:rsidR="00B76D8F" w:rsidRPr="000C46A4">
              <w:rPr>
                <w:rFonts w:cs="Arial"/>
              </w:rPr>
              <w:t xml:space="preserve">progress in making efficiencies, </w:t>
            </w:r>
            <w:r w:rsidR="00415045">
              <w:rPr>
                <w:rFonts w:cs="Arial"/>
              </w:rPr>
              <w:t>these were non-</w:t>
            </w:r>
            <w:r w:rsidR="00B76D8F" w:rsidRPr="000C46A4">
              <w:rPr>
                <w:rFonts w:cs="Arial"/>
              </w:rPr>
              <w:t xml:space="preserve">recurrent </w:t>
            </w:r>
            <w:r w:rsidR="00415045">
              <w:rPr>
                <w:rFonts w:cs="Arial"/>
              </w:rPr>
              <w:t>efficiencies</w:t>
            </w:r>
            <w:r w:rsidR="00F55E99">
              <w:rPr>
                <w:rFonts w:cs="Arial"/>
              </w:rPr>
              <w:t xml:space="preserve"> which will not</w:t>
            </w:r>
            <w:r w:rsidR="00B76D8F" w:rsidRPr="000C46A4">
              <w:rPr>
                <w:rFonts w:cs="Arial"/>
              </w:rPr>
              <w:t xml:space="preserve"> provide </w:t>
            </w:r>
            <w:r w:rsidR="00F55E99">
              <w:rPr>
                <w:rFonts w:cs="Arial"/>
              </w:rPr>
              <w:t xml:space="preserve">a </w:t>
            </w:r>
            <w:r w:rsidR="00B76D8F" w:rsidRPr="000C46A4">
              <w:rPr>
                <w:rFonts w:cs="Arial"/>
              </w:rPr>
              <w:t>sustainable financial position going forward</w:t>
            </w:r>
            <w:r w:rsidR="00F55E99">
              <w:rPr>
                <w:rFonts w:cs="Arial"/>
              </w:rPr>
              <w:t xml:space="preserve"> (SS)</w:t>
            </w:r>
            <w:r w:rsidR="000C46A4">
              <w:rPr>
                <w:rFonts w:cs="Arial"/>
              </w:rPr>
              <w:t>.</w:t>
            </w:r>
          </w:p>
          <w:p w14:paraId="305B9895" w14:textId="436C46D8" w:rsidR="00B76D8F" w:rsidRDefault="00F55E99" w:rsidP="004E2EF0">
            <w:pPr>
              <w:pStyle w:val="ListParagraph"/>
              <w:numPr>
                <w:ilvl w:val="0"/>
                <w:numId w:val="24"/>
              </w:numPr>
              <w:shd w:val="clear" w:color="auto" w:fill="FFFFFF" w:themeFill="background1"/>
              <w:spacing w:before="0" w:line="240" w:lineRule="auto"/>
              <w:ind w:left="334" w:hanging="334"/>
              <w:rPr>
                <w:rFonts w:cs="Arial"/>
              </w:rPr>
            </w:pPr>
            <w:r>
              <w:rPr>
                <w:rFonts w:cs="Arial"/>
              </w:rPr>
              <w:t>The hard work undertaken to reach this position was</w:t>
            </w:r>
            <w:r w:rsidR="00B76D8F" w:rsidRPr="000C46A4">
              <w:rPr>
                <w:rFonts w:cs="Arial"/>
              </w:rPr>
              <w:t xml:space="preserve"> acknowledge</w:t>
            </w:r>
            <w:r>
              <w:rPr>
                <w:rFonts w:cs="Arial"/>
              </w:rPr>
              <w:t>d</w:t>
            </w:r>
            <w:r w:rsidR="00B76D8F" w:rsidRPr="000C46A4">
              <w:rPr>
                <w:rFonts w:cs="Arial"/>
              </w:rPr>
              <w:t>,</w:t>
            </w:r>
            <w:r>
              <w:rPr>
                <w:rFonts w:cs="Arial"/>
              </w:rPr>
              <w:t xml:space="preserve"> however the presentation</w:t>
            </w:r>
            <w:r w:rsidR="00B76D8F" w:rsidRPr="000C46A4">
              <w:rPr>
                <w:rFonts w:cs="Arial"/>
              </w:rPr>
              <w:t xml:space="preserve"> </w:t>
            </w:r>
            <w:r w:rsidR="00731DF5">
              <w:rPr>
                <w:rFonts w:cs="Arial"/>
              </w:rPr>
              <w:t xml:space="preserve">could be accused of </w:t>
            </w:r>
            <w:r w:rsidR="00B76D8F" w:rsidRPr="000C46A4">
              <w:rPr>
                <w:rFonts w:cs="Arial"/>
              </w:rPr>
              <w:t>giv</w:t>
            </w:r>
            <w:r w:rsidR="00731DF5">
              <w:rPr>
                <w:rFonts w:cs="Arial"/>
              </w:rPr>
              <w:t>ing</w:t>
            </w:r>
            <w:r>
              <w:rPr>
                <w:rFonts w:cs="Arial"/>
              </w:rPr>
              <w:t xml:space="preserve"> a </w:t>
            </w:r>
            <w:r w:rsidR="00B76D8F" w:rsidRPr="000C46A4">
              <w:rPr>
                <w:rFonts w:cs="Arial"/>
              </w:rPr>
              <w:t>glowing perspective</w:t>
            </w:r>
            <w:r>
              <w:rPr>
                <w:rFonts w:cs="Arial"/>
              </w:rPr>
              <w:t xml:space="preserve"> of the situation</w:t>
            </w:r>
            <w:r w:rsidR="00F0440F">
              <w:rPr>
                <w:rFonts w:cs="Arial"/>
              </w:rPr>
              <w:t>; there is a need to be</w:t>
            </w:r>
            <w:r w:rsidR="00B76D8F" w:rsidRPr="000C46A4">
              <w:rPr>
                <w:rFonts w:cs="Arial"/>
              </w:rPr>
              <w:t xml:space="preserve"> mindful of how </w:t>
            </w:r>
            <w:r w:rsidR="00CF5E46">
              <w:rPr>
                <w:rFonts w:cs="Arial"/>
              </w:rPr>
              <w:t>it is</w:t>
            </w:r>
            <w:r w:rsidR="00F0440F">
              <w:rPr>
                <w:rFonts w:cs="Arial"/>
              </w:rPr>
              <w:t xml:space="preserve"> </w:t>
            </w:r>
            <w:r w:rsidR="00B76D8F" w:rsidRPr="000C46A4">
              <w:rPr>
                <w:rFonts w:cs="Arial"/>
              </w:rPr>
              <w:t>articulate</w:t>
            </w:r>
            <w:r w:rsidR="00CF5E46">
              <w:rPr>
                <w:rFonts w:cs="Arial"/>
              </w:rPr>
              <w:t>d</w:t>
            </w:r>
            <w:r w:rsidR="00B76D8F" w:rsidRPr="000C46A4">
              <w:rPr>
                <w:rFonts w:cs="Arial"/>
              </w:rPr>
              <w:t xml:space="preserve"> </w:t>
            </w:r>
            <w:r w:rsidR="00CF5E46">
              <w:rPr>
                <w:rFonts w:cs="Arial"/>
              </w:rPr>
              <w:t>and the position</w:t>
            </w:r>
            <w:r w:rsidR="00F0440F">
              <w:rPr>
                <w:rFonts w:cs="Arial"/>
              </w:rPr>
              <w:t xml:space="preserve"> manage</w:t>
            </w:r>
            <w:r w:rsidR="00CF5E46">
              <w:rPr>
                <w:rFonts w:cs="Arial"/>
              </w:rPr>
              <w:t>d</w:t>
            </w:r>
            <w:r w:rsidR="00F0440F">
              <w:rPr>
                <w:rFonts w:cs="Arial"/>
              </w:rPr>
              <w:t>, a</w:t>
            </w:r>
            <w:r w:rsidR="00B76D8F" w:rsidRPr="000C46A4">
              <w:rPr>
                <w:rFonts w:cs="Arial"/>
              </w:rPr>
              <w:t xml:space="preserve">s </w:t>
            </w:r>
            <w:r w:rsidR="00F0440F">
              <w:rPr>
                <w:rFonts w:cs="Arial"/>
              </w:rPr>
              <w:t xml:space="preserve">it is </w:t>
            </w:r>
            <w:r w:rsidR="00B76D8F" w:rsidRPr="000C46A4">
              <w:rPr>
                <w:rFonts w:cs="Arial"/>
              </w:rPr>
              <w:t>building up</w:t>
            </w:r>
            <w:r w:rsidR="000C46A4">
              <w:rPr>
                <w:rFonts w:cs="Arial"/>
              </w:rPr>
              <w:t xml:space="preserve"> </w:t>
            </w:r>
            <w:r w:rsidR="00B76D8F" w:rsidRPr="000C46A4">
              <w:rPr>
                <w:rFonts w:cs="Arial"/>
              </w:rPr>
              <w:t xml:space="preserve">a problem for </w:t>
            </w:r>
            <w:r w:rsidR="000C46A4">
              <w:rPr>
                <w:rFonts w:cs="Arial"/>
              </w:rPr>
              <w:t>20</w:t>
            </w:r>
            <w:r w:rsidR="00B76D8F" w:rsidRPr="000C46A4">
              <w:rPr>
                <w:rFonts w:cs="Arial"/>
              </w:rPr>
              <w:t xml:space="preserve">24/25. Good progress </w:t>
            </w:r>
            <w:r w:rsidR="00CF5E46">
              <w:rPr>
                <w:rFonts w:cs="Arial"/>
              </w:rPr>
              <w:t xml:space="preserve">has been </w:t>
            </w:r>
            <w:r w:rsidR="00B76D8F" w:rsidRPr="000C46A4">
              <w:rPr>
                <w:rFonts w:cs="Arial"/>
              </w:rPr>
              <w:t>made</w:t>
            </w:r>
            <w:r w:rsidR="00F0440F">
              <w:rPr>
                <w:rFonts w:cs="Arial"/>
              </w:rPr>
              <w:t xml:space="preserve"> in relation to the workforce, however it was noted that it is now over target. The</w:t>
            </w:r>
            <w:r w:rsidR="00B76D8F" w:rsidRPr="000C46A4">
              <w:rPr>
                <w:rFonts w:cs="Arial"/>
              </w:rPr>
              <w:t xml:space="preserve"> financial position </w:t>
            </w:r>
            <w:r w:rsidR="00CF5E46">
              <w:rPr>
                <w:rFonts w:cs="Arial"/>
              </w:rPr>
              <w:t>will be</w:t>
            </w:r>
            <w:r w:rsidR="00F0440F">
              <w:rPr>
                <w:rFonts w:cs="Arial"/>
              </w:rPr>
              <w:t xml:space="preserve"> </w:t>
            </w:r>
            <w:r w:rsidR="00B76D8F" w:rsidRPr="000C46A4">
              <w:rPr>
                <w:rFonts w:cs="Arial"/>
              </w:rPr>
              <w:t xml:space="preserve">hard to manage </w:t>
            </w:r>
            <w:r w:rsidR="00F0440F">
              <w:rPr>
                <w:rFonts w:cs="Arial"/>
              </w:rPr>
              <w:t xml:space="preserve">both now and </w:t>
            </w:r>
            <w:r w:rsidR="00CF5E46">
              <w:rPr>
                <w:rFonts w:cs="Arial"/>
              </w:rPr>
              <w:t>moving</w:t>
            </w:r>
            <w:r w:rsidR="00B76D8F" w:rsidRPr="000C46A4">
              <w:rPr>
                <w:rFonts w:cs="Arial"/>
              </w:rPr>
              <w:t xml:space="preserve"> forward</w:t>
            </w:r>
            <w:r w:rsidRPr="000C46A4">
              <w:rPr>
                <w:rFonts w:cs="Arial"/>
              </w:rPr>
              <w:t xml:space="preserve"> </w:t>
            </w:r>
            <w:r w:rsidR="00F0440F">
              <w:rPr>
                <w:rFonts w:cs="Arial"/>
              </w:rPr>
              <w:t>(</w:t>
            </w:r>
            <w:r w:rsidRPr="000C46A4">
              <w:rPr>
                <w:rFonts w:cs="Arial"/>
              </w:rPr>
              <w:t>JED</w:t>
            </w:r>
            <w:r w:rsidR="00F0440F">
              <w:rPr>
                <w:rFonts w:cs="Arial"/>
              </w:rPr>
              <w:t>).</w:t>
            </w:r>
          </w:p>
          <w:p w14:paraId="3FF65F8E" w14:textId="719FB1C1" w:rsidR="00B76D8F" w:rsidRDefault="00F0440F" w:rsidP="004E2EF0">
            <w:pPr>
              <w:pStyle w:val="ListParagraph"/>
              <w:numPr>
                <w:ilvl w:val="0"/>
                <w:numId w:val="24"/>
              </w:numPr>
              <w:shd w:val="clear" w:color="auto" w:fill="FFFFFF" w:themeFill="background1"/>
              <w:spacing w:before="0" w:line="240" w:lineRule="auto"/>
              <w:ind w:left="334" w:hanging="334"/>
              <w:rPr>
                <w:rFonts w:cs="Arial"/>
              </w:rPr>
            </w:pPr>
            <w:r>
              <w:rPr>
                <w:rFonts w:cs="Arial"/>
              </w:rPr>
              <w:t xml:space="preserve">It was asked if </w:t>
            </w:r>
            <w:r w:rsidR="00CF5E46">
              <w:rPr>
                <w:rFonts w:cs="Arial"/>
              </w:rPr>
              <w:t>the</w:t>
            </w:r>
            <w:r>
              <w:rPr>
                <w:rFonts w:cs="Arial"/>
              </w:rPr>
              <w:t xml:space="preserve"> level of spend is sustainable into 202</w:t>
            </w:r>
            <w:r w:rsidR="00A34484" w:rsidRPr="000C46A4">
              <w:rPr>
                <w:rFonts w:cs="Arial"/>
              </w:rPr>
              <w:t>4/25</w:t>
            </w:r>
            <w:r>
              <w:rPr>
                <w:rFonts w:cs="Arial"/>
              </w:rPr>
              <w:t>,</w:t>
            </w:r>
            <w:r w:rsidR="00A34484" w:rsidRPr="000C46A4">
              <w:rPr>
                <w:rFonts w:cs="Arial"/>
              </w:rPr>
              <w:t xml:space="preserve"> </w:t>
            </w:r>
            <w:r w:rsidR="000C46A4" w:rsidRPr="000C46A4">
              <w:rPr>
                <w:rFonts w:cs="Arial"/>
              </w:rPr>
              <w:t>particular</w:t>
            </w:r>
            <w:r>
              <w:rPr>
                <w:rFonts w:cs="Arial"/>
              </w:rPr>
              <w:t>ly</w:t>
            </w:r>
            <w:r w:rsidR="00CF5E46">
              <w:rPr>
                <w:rFonts w:cs="Arial"/>
              </w:rPr>
              <w:t xml:space="preserve"> </w:t>
            </w:r>
            <w:r w:rsidR="00884BAB">
              <w:rPr>
                <w:rFonts w:cs="Arial"/>
              </w:rPr>
              <w:t xml:space="preserve">for </w:t>
            </w:r>
            <w:r w:rsidR="00A34484" w:rsidRPr="000C46A4">
              <w:rPr>
                <w:rFonts w:cs="Arial"/>
              </w:rPr>
              <w:t xml:space="preserve">performance and </w:t>
            </w:r>
            <w:r>
              <w:rPr>
                <w:rFonts w:cs="Arial"/>
              </w:rPr>
              <w:t>workforce</w:t>
            </w:r>
            <w:r w:rsidR="00A34484" w:rsidRPr="000C46A4">
              <w:rPr>
                <w:rFonts w:cs="Arial"/>
              </w:rPr>
              <w:t xml:space="preserve">. </w:t>
            </w:r>
            <w:r>
              <w:rPr>
                <w:rFonts w:cs="Arial"/>
              </w:rPr>
              <w:t>The</w:t>
            </w:r>
            <w:r w:rsidR="00A34484" w:rsidRPr="000C46A4">
              <w:rPr>
                <w:rFonts w:cs="Arial"/>
              </w:rPr>
              <w:t xml:space="preserve"> </w:t>
            </w:r>
            <w:r>
              <w:rPr>
                <w:rFonts w:cs="Arial"/>
              </w:rPr>
              <w:t xml:space="preserve">workforce </w:t>
            </w:r>
            <w:r w:rsidR="00A34484" w:rsidRPr="000C46A4">
              <w:rPr>
                <w:rFonts w:cs="Arial"/>
              </w:rPr>
              <w:t xml:space="preserve">graph </w:t>
            </w:r>
            <w:r>
              <w:rPr>
                <w:rFonts w:cs="Arial"/>
              </w:rPr>
              <w:t>highlighted a</w:t>
            </w:r>
            <w:r w:rsidR="00A34484" w:rsidRPr="000C46A4">
              <w:rPr>
                <w:rFonts w:cs="Arial"/>
              </w:rPr>
              <w:t xml:space="preserve"> gap between planned and actual</w:t>
            </w:r>
            <w:r>
              <w:rPr>
                <w:rFonts w:cs="Arial"/>
              </w:rPr>
              <w:t xml:space="preserve"> which</w:t>
            </w:r>
            <w:r w:rsidR="00A34484" w:rsidRPr="000C46A4">
              <w:rPr>
                <w:rFonts w:cs="Arial"/>
              </w:rPr>
              <w:t xml:space="preserve"> </w:t>
            </w:r>
            <w:proofErr w:type="gramStart"/>
            <w:r w:rsidR="00A34484" w:rsidRPr="000C46A4">
              <w:rPr>
                <w:rFonts w:cs="Arial"/>
              </w:rPr>
              <w:t>opened up</w:t>
            </w:r>
            <w:proofErr w:type="gramEnd"/>
            <w:r w:rsidR="00A34484" w:rsidRPr="000C46A4">
              <w:rPr>
                <w:rFonts w:cs="Arial"/>
              </w:rPr>
              <w:t xml:space="preserve"> at </w:t>
            </w:r>
            <w:r>
              <w:rPr>
                <w:rFonts w:cs="Arial"/>
              </w:rPr>
              <w:t xml:space="preserve">the </w:t>
            </w:r>
            <w:r w:rsidR="00A34484" w:rsidRPr="000C46A4">
              <w:rPr>
                <w:rFonts w:cs="Arial"/>
              </w:rPr>
              <w:t xml:space="preserve">start of </w:t>
            </w:r>
            <w:r>
              <w:rPr>
                <w:rFonts w:cs="Arial"/>
              </w:rPr>
              <w:t xml:space="preserve">the </w:t>
            </w:r>
            <w:r w:rsidR="00A34484" w:rsidRPr="000C46A4">
              <w:rPr>
                <w:rFonts w:cs="Arial"/>
              </w:rPr>
              <w:t>industrial action</w:t>
            </w:r>
            <w:r>
              <w:rPr>
                <w:rFonts w:cs="Arial"/>
              </w:rPr>
              <w:t xml:space="preserve">; it was enquired whether there is a handle on workforce across the system or if it </w:t>
            </w:r>
            <w:r w:rsidR="00CF5E46">
              <w:rPr>
                <w:rFonts w:cs="Arial"/>
              </w:rPr>
              <w:t>is</w:t>
            </w:r>
            <w:r>
              <w:rPr>
                <w:rFonts w:cs="Arial"/>
              </w:rPr>
              <w:t xml:space="preserve"> still a work in progress (</w:t>
            </w:r>
            <w:r w:rsidRPr="000C46A4">
              <w:rPr>
                <w:rFonts w:cs="Arial"/>
              </w:rPr>
              <w:t>DO</w:t>
            </w:r>
            <w:r>
              <w:rPr>
                <w:rFonts w:cs="Arial"/>
              </w:rPr>
              <w:t>).</w:t>
            </w:r>
          </w:p>
          <w:p w14:paraId="35282B81" w14:textId="01A2A412" w:rsidR="00A34484" w:rsidRDefault="00A34484" w:rsidP="004E2EF0">
            <w:pPr>
              <w:pStyle w:val="ListParagraph"/>
              <w:numPr>
                <w:ilvl w:val="0"/>
                <w:numId w:val="24"/>
              </w:numPr>
              <w:shd w:val="clear" w:color="auto" w:fill="FFFFFF" w:themeFill="background1"/>
              <w:spacing w:before="0" w:line="240" w:lineRule="auto"/>
              <w:ind w:left="334" w:hanging="334"/>
              <w:rPr>
                <w:rFonts w:cs="Arial"/>
              </w:rPr>
            </w:pPr>
            <w:r w:rsidRPr="000C46A4">
              <w:rPr>
                <w:rFonts w:cs="Arial"/>
              </w:rPr>
              <w:t>MG</w:t>
            </w:r>
            <w:r w:rsidR="00F0440F">
              <w:rPr>
                <w:rFonts w:cs="Arial"/>
              </w:rPr>
              <w:t xml:space="preserve"> highlighted the</w:t>
            </w:r>
            <w:r w:rsidRPr="000C46A4">
              <w:rPr>
                <w:rFonts w:cs="Arial"/>
              </w:rPr>
              <w:t xml:space="preserve"> </w:t>
            </w:r>
            <w:r w:rsidR="000C46A4" w:rsidRPr="000C46A4">
              <w:rPr>
                <w:rFonts w:cs="Arial"/>
              </w:rPr>
              <w:t>forecast</w:t>
            </w:r>
            <w:r w:rsidRPr="000C46A4">
              <w:rPr>
                <w:rFonts w:cs="Arial"/>
              </w:rPr>
              <w:t xml:space="preserve"> </w:t>
            </w:r>
            <w:r w:rsidR="00F0440F">
              <w:rPr>
                <w:rFonts w:cs="Arial"/>
              </w:rPr>
              <w:t xml:space="preserve">for </w:t>
            </w:r>
            <w:r w:rsidRPr="000C46A4">
              <w:rPr>
                <w:rFonts w:cs="Arial"/>
              </w:rPr>
              <w:t xml:space="preserve">this year and </w:t>
            </w:r>
            <w:r w:rsidR="00E97B8A">
              <w:rPr>
                <w:rFonts w:cs="Arial"/>
              </w:rPr>
              <w:t xml:space="preserve">the </w:t>
            </w:r>
            <w:r w:rsidR="000C46A4">
              <w:rPr>
                <w:rFonts w:cs="Arial"/>
              </w:rPr>
              <w:t>de</w:t>
            </w:r>
            <w:r w:rsidR="000C46A4" w:rsidRPr="000C46A4">
              <w:rPr>
                <w:rFonts w:cs="Arial"/>
              </w:rPr>
              <w:t>ficit</w:t>
            </w:r>
            <w:r w:rsidRPr="000C46A4">
              <w:rPr>
                <w:rFonts w:cs="Arial"/>
              </w:rPr>
              <w:t xml:space="preserve"> faced </w:t>
            </w:r>
            <w:r w:rsidR="00F0440F">
              <w:rPr>
                <w:rFonts w:cs="Arial"/>
              </w:rPr>
              <w:t>should</w:t>
            </w:r>
            <w:r w:rsidRPr="000C46A4">
              <w:rPr>
                <w:rFonts w:cs="Arial"/>
              </w:rPr>
              <w:t xml:space="preserve"> no action </w:t>
            </w:r>
            <w:r w:rsidR="00F0440F">
              <w:rPr>
                <w:rFonts w:cs="Arial"/>
              </w:rPr>
              <w:t xml:space="preserve">have been </w:t>
            </w:r>
            <w:r w:rsidRPr="000C46A4">
              <w:rPr>
                <w:rFonts w:cs="Arial"/>
              </w:rPr>
              <w:t>taken</w:t>
            </w:r>
            <w:r w:rsidR="00F0440F">
              <w:rPr>
                <w:rFonts w:cs="Arial"/>
              </w:rPr>
              <w:t>; the system has a</w:t>
            </w:r>
            <w:r w:rsidRPr="000C46A4">
              <w:rPr>
                <w:rFonts w:cs="Arial"/>
              </w:rPr>
              <w:t xml:space="preserve"> right to </w:t>
            </w:r>
            <w:r w:rsidR="000C46A4">
              <w:rPr>
                <w:rFonts w:cs="Arial"/>
              </w:rPr>
              <w:t xml:space="preserve">be </w:t>
            </w:r>
            <w:r w:rsidRPr="000C46A4">
              <w:rPr>
                <w:rFonts w:cs="Arial"/>
              </w:rPr>
              <w:t xml:space="preserve">proud of </w:t>
            </w:r>
            <w:r w:rsidR="000C46A4">
              <w:rPr>
                <w:rFonts w:cs="Arial"/>
              </w:rPr>
              <w:t xml:space="preserve">the </w:t>
            </w:r>
            <w:r w:rsidR="00F0440F" w:rsidRPr="000C46A4">
              <w:rPr>
                <w:rFonts w:cs="Arial"/>
              </w:rPr>
              <w:t>achieve</w:t>
            </w:r>
            <w:r w:rsidR="00E97B8A">
              <w:rPr>
                <w:rFonts w:cs="Arial"/>
              </w:rPr>
              <w:t>ments made to reach</w:t>
            </w:r>
            <w:r w:rsidR="00F0440F" w:rsidRPr="000C46A4">
              <w:rPr>
                <w:rFonts w:cs="Arial"/>
              </w:rPr>
              <w:t xml:space="preserve"> </w:t>
            </w:r>
            <w:r w:rsidR="00F0440F">
              <w:rPr>
                <w:rFonts w:cs="Arial"/>
              </w:rPr>
              <w:t xml:space="preserve">the current position, </w:t>
            </w:r>
            <w:r w:rsidR="000C46A4" w:rsidRPr="000C46A4">
              <w:rPr>
                <w:rFonts w:cs="Arial"/>
              </w:rPr>
              <w:t>particularly</w:t>
            </w:r>
            <w:r w:rsidRPr="000C46A4">
              <w:rPr>
                <w:rFonts w:cs="Arial"/>
              </w:rPr>
              <w:t xml:space="preserve"> when factor</w:t>
            </w:r>
            <w:r w:rsidR="000C46A4">
              <w:rPr>
                <w:rFonts w:cs="Arial"/>
              </w:rPr>
              <w:t>ing</w:t>
            </w:r>
            <w:r w:rsidRPr="000C46A4">
              <w:rPr>
                <w:rFonts w:cs="Arial"/>
              </w:rPr>
              <w:t xml:space="preserve"> in </w:t>
            </w:r>
            <w:r w:rsidR="00E97B8A">
              <w:rPr>
                <w:rFonts w:cs="Arial"/>
              </w:rPr>
              <w:t xml:space="preserve">the </w:t>
            </w:r>
            <w:r w:rsidRPr="000C46A4">
              <w:rPr>
                <w:rFonts w:cs="Arial"/>
              </w:rPr>
              <w:t>unfunded pay awards and ind</w:t>
            </w:r>
            <w:r w:rsidR="000C46A4">
              <w:rPr>
                <w:rFonts w:cs="Arial"/>
              </w:rPr>
              <w:t>ustrial</w:t>
            </w:r>
            <w:r w:rsidRPr="000C46A4">
              <w:rPr>
                <w:rFonts w:cs="Arial"/>
              </w:rPr>
              <w:t xml:space="preserve"> action. </w:t>
            </w:r>
            <w:r w:rsidR="00F0440F">
              <w:rPr>
                <w:rFonts w:cs="Arial"/>
              </w:rPr>
              <w:t>Th</w:t>
            </w:r>
            <w:r w:rsidR="00E97B8A">
              <w:rPr>
                <w:rFonts w:cs="Arial"/>
              </w:rPr>
              <w:t>is</w:t>
            </w:r>
            <w:r w:rsidR="00F0440F">
              <w:rPr>
                <w:rFonts w:cs="Arial"/>
              </w:rPr>
              <w:t xml:space="preserve"> </w:t>
            </w:r>
            <w:r w:rsidR="00E97B8A">
              <w:rPr>
                <w:rFonts w:cs="Arial"/>
              </w:rPr>
              <w:t xml:space="preserve">provides a </w:t>
            </w:r>
            <w:r w:rsidR="00F0440F">
              <w:rPr>
                <w:rFonts w:cs="Arial"/>
              </w:rPr>
              <w:t xml:space="preserve">positive </w:t>
            </w:r>
            <w:r w:rsidR="00E97B8A">
              <w:rPr>
                <w:rFonts w:cs="Arial"/>
              </w:rPr>
              <w:t xml:space="preserve">when </w:t>
            </w:r>
            <w:r w:rsidRPr="000C46A4">
              <w:rPr>
                <w:rFonts w:cs="Arial"/>
              </w:rPr>
              <w:t xml:space="preserve">facing </w:t>
            </w:r>
            <w:r w:rsidR="00E97B8A">
              <w:rPr>
                <w:rFonts w:cs="Arial"/>
              </w:rPr>
              <w:t xml:space="preserve">questions around sustainability and </w:t>
            </w:r>
            <w:r w:rsidRPr="000C46A4">
              <w:rPr>
                <w:rFonts w:cs="Arial"/>
              </w:rPr>
              <w:t>further demand</w:t>
            </w:r>
            <w:r w:rsidR="00E97B8A">
              <w:rPr>
                <w:rFonts w:cs="Arial"/>
              </w:rPr>
              <w:t>s for productivity and workforce going forward; undertaking the work this year provide</w:t>
            </w:r>
            <w:r w:rsidR="00884BAB">
              <w:rPr>
                <w:rFonts w:cs="Arial"/>
              </w:rPr>
              <w:t>d</w:t>
            </w:r>
            <w:r w:rsidR="00E97B8A">
              <w:rPr>
                <w:rFonts w:cs="Arial"/>
              </w:rPr>
              <w:t xml:space="preserve"> </w:t>
            </w:r>
            <w:r w:rsidRPr="000C46A4">
              <w:rPr>
                <w:rFonts w:cs="Arial"/>
              </w:rPr>
              <w:t xml:space="preserve">confidence </w:t>
            </w:r>
            <w:r w:rsidR="00E97B8A">
              <w:rPr>
                <w:rFonts w:cs="Arial"/>
              </w:rPr>
              <w:t>however further work is still required.</w:t>
            </w:r>
            <w:r w:rsidRPr="000C46A4">
              <w:rPr>
                <w:rFonts w:cs="Arial"/>
              </w:rPr>
              <w:t xml:space="preserve"> </w:t>
            </w:r>
            <w:r w:rsidR="00E97B8A">
              <w:rPr>
                <w:rFonts w:cs="Arial"/>
              </w:rPr>
              <w:t xml:space="preserve">The gap in </w:t>
            </w:r>
            <w:r w:rsidRPr="000C46A4">
              <w:rPr>
                <w:rFonts w:cs="Arial"/>
              </w:rPr>
              <w:t xml:space="preserve">workforce </w:t>
            </w:r>
            <w:r w:rsidR="00E97B8A">
              <w:rPr>
                <w:rFonts w:cs="Arial"/>
              </w:rPr>
              <w:t xml:space="preserve">resulted from </w:t>
            </w:r>
            <w:r w:rsidRPr="000C46A4">
              <w:rPr>
                <w:rFonts w:cs="Arial"/>
              </w:rPr>
              <w:t xml:space="preserve">not </w:t>
            </w:r>
            <w:r w:rsidR="00E97B8A">
              <w:rPr>
                <w:rFonts w:cs="Arial"/>
              </w:rPr>
              <w:t xml:space="preserve">being able to </w:t>
            </w:r>
            <w:r w:rsidRPr="000C46A4">
              <w:rPr>
                <w:rFonts w:cs="Arial"/>
              </w:rPr>
              <w:t xml:space="preserve">plan for </w:t>
            </w:r>
            <w:r w:rsidR="00E97B8A">
              <w:rPr>
                <w:rFonts w:cs="Arial"/>
              </w:rPr>
              <w:t xml:space="preserve">the </w:t>
            </w:r>
            <w:r w:rsidRPr="000C46A4">
              <w:rPr>
                <w:rFonts w:cs="Arial"/>
              </w:rPr>
              <w:t xml:space="preserve">incoming </w:t>
            </w:r>
            <w:r w:rsidR="00E97B8A">
              <w:rPr>
                <w:rFonts w:cs="Arial"/>
              </w:rPr>
              <w:t xml:space="preserve">new </w:t>
            </w:r>
            <w:r w:rsidRPr="000C46A4">
              <w:rPr>
                <w:rFonts w:cs="Arial"/>
              </w:rPr>
              <w:t xml:space="preserve">nurses </w:t>
            </w:r>
            <w:r w:rsidR="00E97B8A">
              <w:rPr>
                <w:rFonts w:cs="Arial"/>
              </w:rPr>
              <w:t xml:space="preserve">and </w:t>
            </w:r>
            <w:r w:rsidR="000C46A4" w:rsidRPr="000C46A4">
              <w:rPr>
                <w:rFonts w:cs="Arial"/>
              </w:rPr>
              <w:t>midwives</w:t>
            </w:r>
            <w:r w:rsidRPr="000C46A4">
              <w:rPr>
                <w:rFonts w:cs="Arial"/>
              </w:rPr>
              <w:t>.</w:t>
            </w:r>
          </w:p>
          <w:p w14:paraId="13776893" w14:textId="71DAFB89" w:rsidR="00A34484" w:rsidRPr="000C46A4" w:rsidRDefault="00A34484" w:rsidP="004E2EF0">
            <w:pPr>
              <w:pStyle w:val="ListParagraph"/>
              <w:numPr>
                <w:ilvl w:val="0"/>
                <w:numId w:val="24"/>
              </w:numPr>
              <w:shd w:val="clear" w:color="auto" w:fill="FFFFFF" w:themeFill="background1"/>
              <w:spacing w:before="0" w:line="240" w:lineRule="auto"/>
              <w:ind w:left="334" w:hanging="334"/>
              <w:rPr>
                <w:rFonts w:cs="Arial"/>
              </w:rPr>
            </w:pPr>
            <w:r w:rsidRPr="000C46A4">
              <w:rPr>
                <w:rFonts w:cs="Arial"/>
              </w:rPr>
              <w:t>CC</w:t>
            </w:r>
            <w:r w:rsidR="00E97B8A">
              <w:rPr>
                <w:rFonts w:cs="Arial"/>
              </w:rPr>
              <w:t xml:space="preserve"> confirmed that</w:t>
            </w:r>
            <w:r w:rsidRPr="000C46A4">
              <w:rPr>
                <w:rFonts w:cs="Arial"/>
              </w:rPr>
              <w:t xml:space="preserve"> the intent was not to paint </w:t>
            </w:r>
            <w:r w:rsidR="00731DF5">
              <w:rPr>
                <w:rFonts w:cs="Arial"/>
              </w:rPr>
              <w:t>too</w:t>
            </w:r>
            <w:r w:rsidR="00E97B8A">
              <w:rPr>
                <w:rFonts w:cs="Arial"/>
              </w:rPr>
              <w:t xml:space="preserve"> </w:t>
            </w:r>
            <w:r w:rsidRPr="000C46A4">
              <w:rPr>
                <w:rFonts w:cs="Arial"/>
              </w:rPr>
              <w:t>good</w:t>
            </w:r>
            <w:r w:rsidR="00731DF5">
              <w:rPr>
                <w:rFonts w:cs="Arial"/>
              </w:rPr>
              <w:t xml:space="preserve"> a</w:t>
            </w:r>
            <w:r w:rsidRPr="000C46A4">
              <w:rPr>
                <w:rFonts w:cs="Arial"/>
              </w:rPr>
              <w:t xml:space="preserve"> picture, but to set out the truth </w:t>
            </w:r>
            <w:r w:rsidR="00E97B8A">
              <w:rPr>
                <w:rFonts w:cs="Arial"/>
              </w:rPr>
              <w:t>about the current position; the</w:t>
            </w:r>
            <w:r w:rsidRPr="000C46A4">
              <w:rPr>
                <w:rFonts w:cs="Arial"/>
              </w:rPr>
              <w:t xml:space="preserve"> intent </w:t>
            </w:r>
            <w:r w:rsidR="00D57D7E">
              <w:rPr>
                <w:rFonts w:cs="Arial"/>
              </w:rPr>
              <w:t xml:space="preserve">was </w:t>
            </w:r>
            <w:r w:rsidRPr="000C46A4">
              <w:rPr>
                <w:rFonts w:cs="Arial"/>
              </w:rPr>
              <w:t xml:space="preserve">to produce a </w:t>
            </w:r>
            <w:r w:rsidR="000C46A4" w:rsidRPr="000C46A4">
              <w:rPr>
                <w:rFonts w:cs="Arial"/>
              </w:rPr>
              <w:t>balanced</w:t>
            </w:r>
            <w:r w:rsidRPr="000C46A4">
              <w:rPr>
                <w:rFonts w:cs="Arial"/>
              </w:rPr>
              <w:t xml:space="preserve"> view</w:t>
            </w:r>
            <w:r w:rsidR="00772F87">
              <w:rPr>
                <w:rFonts w:cs="Arial"/>
              </w:rPr>
              <w:t xml:space="preserve"> which includes positives</w:t>
            </w:r>
            <w:r w:rsidRPr="000C46A4">
              <w:rPr>
                <w:rFonts w:cs="Arial"/>
              </w:rPr>
              <w:t>. Th</w:t>
            </w:r>
            <w:r w:rsidR="00772F87">
              <w:rPr>
                <w:rFonts w:cs="Arial"/>
              </w:rPr>
              <w:t xml:space="preserve">ere </w:t>
            </w:r>
            <w:r w:rsidRPr="000C46A4">
              <w:rPr>
                <w:rFonts w:cs="Arial"/>
              </w:rPr>
              <w:t xml:space="preserve">is </w:t>
            </w:r>
            <w:r w:rsidR="00772F87">
              <w:rPr>
                <w:rFonts w:cs="Arial"/>
              </w:rPr>
              <w:t>a</w:t>
            </w:r>
            <w:r w:rsidRPr="000C46A4">
              <w:rPr>
                <w:rFonts w:cs="Arial"/>
              </w:rPr>
              <w:t xml:space="preserve"> risk </w:t>
            </w:r>
            <w:r w:rsidR="00884BAB">
              <w:rPr>
                <w:rFonts w:cs="Arial"/>
              </w:rPr>
              <w:t>in</w:t>
            </w:r>
            <w:r w:rsidRPr="000C46A4">
              <w:rPr>
                <w:rFonts w:cs="Arial"/>
              </w:rPr>
              <w:t xml:space="preserve"> look</w:t>
            </w:r>
            <w:r w:rsidR="00772F87">
              <w:rPr>
                <w:rFonts w:cs="Arial"/>
              </w:rPr>
              <w:t>ing</w:t>
            </w:r>
            <w:r w:rsidRPr="000C46A4">
              <w:rPr>
                <w:rFonts w:cs="Arial"/>
              </w:rPr>
              <w:t xml:space="preserve"> at </w:t>
            </w:r>
            <w:r w:rsidR="00772F87">
              <w:rPr>
                <w:rFonts w:cs="Arial"/>
              </w:rPr>
              <w:t>something at this</w:t>
            </w:r>
            <w:r w:rsidRPr="000C46A4">
              <w:rPr>
                <w:rFonts w:cs="Arial"/>
              </w:rPr>
              <w:t xml:space="preserve"> level</w:t>
            </w:r>
            <w:r w:rsidR="00D57D7E">
              <w:rPr>
                <w:rFonts w:cs="Arial"/>
              </w:rPr>
              <w:t xml:space="preserve"> that</w:t>
            </w:r>
            <w:r w:rsidR="00772F87">
              <w:rPr>
                <w:rFonts w:cs="Arial"/>
              </w:rPr>
              <w:t xml:space="preserve"> the</w:t>
            </w:r>
            <w:r w:rsidRPr="000C46A4">
              <w:rPr>
                <w:rFonts w:cs="Arial"/>
              </w:rPr>
              <w:t xml:space="preserve"> focus</w:t>
            </w:r>
            <w:r w:rsidR="00772F87" w:rsidRPr="000C46A4">
              <w:rPr>
                <w:rFonts w:cs="Arial"/>
              </w:rPr>
              <w:t xml:space="preserve"> </w:t>
            </w:r>
            <w:r w:rsidR="00772F87">
              <w:rPr>
                <w:rFonts w:cs="Arial"/>
              </w:rPr>
              <w:t xml:space="preserve">is </w:t>
            </w:r>
            <w:r w:rsidR="00772F87" w:rsidRPr="000C46A4">
              <w:rPr>
                <w:rFonts w:cs="Arial"/>
              </w:rPr>
              <w:t>narrow</w:t>
            </w:r>
            <w:r w:rsidR="00772F87">
              <w:rPr>
                <w:rFonts w:cs="Arial"/>
              </w:rPr>
              <w:t>ed</w:t>
            </w:r>
            <w:r w:rsidRPr="000C46A4">
              <w:rPr>
                <w:rFonts w:cs="Arial"/>
              </w:rPr>
              <w:t xml:space="preserve"> to a few short metrics</w:t>
            </w:r>
            <w:r w:rsidR="00772F87">
              <w:rPr>
                <w:rFonts w:cs="Arial"/>
              </w:rPr>
              <w:t>; it is difficult to take a view on</w:t>
            </w:r>
            <w:r w:rsidRPr="000C46A4">
              <w:rPr>
                <w:rFonts w:cs="Arial"/>
              </w:rPr>
              <w:t xml:space="preserve"> the </w:t>
            </w:r>
            <w:r w:rsidR="00772F87">
              <w:rPr>
                <w:rFonts w:cs="Arial"/>
              </w:rPr>
              <w:t>many</w:t>
            </w:r>
            <w:r w:rsidRPr="000C46A4">
              <w:rPr>
                <w:rFonts w:cs="Arial"/>
              </w:rPr>
              <w:t xml:space="preserve"> care </w:t>
            </w:r>
            <w:r w:rsidR="00772F87">
              <w:rPr>
                <w:rFonts w:cs="Arial"/>
              </w:rPr>
              <w:t>inter</w:t>
            </w:r>
            <w:r w:rsidRPr="000C46A4">
              <w:rPr>
                <w:rFonts w:cs="Arial"/>
              </w:rPr>
              <w:t xml:space="preserve">actions happening every day. </w:t>
            </w:r>
            <w:r w:rsidR="001564EB">
              <w:rPr>
                <w:rFonts w:cs="Arial"/>
              </w:rPr>
              <w:t>Should the</w:t>
            </w:r>
            <w:r w:rsidRPr="000C46A4">
              <w:rPr>
                <w:rFonts w:cs="Arial"/>
              </w:rPr>
              <w:t xml:space="preserve"> outturn </w:t>
            </w:r>
            <w:r w:rsidR="001564EB">
              <w:rPr>
                <w:rFonts w:cs="Arial"/>
              </w:rPr>
              <w:t xml:space="preserve">have been looked </w:t>
            </w:r>
            <w:r w:rsidRPr="000C46A4">
              <w:rPr>
                <w:rFonts w:cs="Arial"/>
              </w:rPr>
              <w:t xml:space="preserve">at </w:t>
            </w:r>
            <w:r w:rsidR="00884BAB">
              <w:rPr>
                <w:rFonts w:cs="Arial"/>
              </w:rPr>
              <w:t xml:space="preserve">from </w:t>
            </w:r>
            <w:r w:rsidR="001564EB">
              <w:rPr>
                <w:rFonts w:cs="Arial"/>
              </w:rPr>
              <w:lastRenderedPageBreak/>
              <w:t xml:space="preserve">the </w:t>
            </w:r>
            <w:r w:rsidRPr="000C46A4">
              <w:rPr>
                <w:rFonts w:cs="Arial"/>
              </w:rPr>
              <w:t xml:space="preserve">start of </w:t>
            </w:r>
            <w:r w:rsidR="00D57D7E">
              <w:rPr>
                <w:rFonts w:cs="Arial"/>
              </w:rPr>
              <w:t xml:space="preserve">the </w:t>
            </w:r>
            <w:r w:rsidRPr="000C46A4">
              <w:rPr>
                <w:rFonts w:cs="Arial"/>
              </w:rPr>
              <w:t>year</w:t>
            </w:r>
            <w:r w:rsidR="00D57D7E">
              <w:rPr>
                <w:rFonts w:cs="Arial"/>
              </w:rPr>
              <w:t>,</w:t>
            </w:r>
            <w:r w:rsidRPr="000C46A4">
              <w:rPr>
                <w:rFonts w:cs="Arial"/>
              </w:rPr>
              <w:t xml:space="preserve"> and </w:t>
            </w:r>
            <w:r w:rsidR="00884BAB">
              <w:rPr>
                <w:rFonts w:cs="Arial"/>
              </w:rPr>
              <w:t xml:space="preserve">the </w:t>
            </w:r>
            <w:r w:rsidRPr="000C46A4">
              <w:rPr>
                <w:rFonts w:cs="Arial"/>
              </w:rPr>
              <w:t>challenges to be faced</w:t>
            </w:r>
            <w:r w:rsidR="001564EB">
              <w:rPr>
                <w:rFonts w:cs="Arial"/>
              </w:rPr>
              <w:t>,</w:t>
            </w:r>
            <w:r w:rsidRPr="000C46A4">
              <w:rPr>
                <w:rFonts w:cs="Arial"/>
              </w:rPr>
              <w:t xml:space="preserve"> </w:t>
            </w:r>
            <w:r w:rsidR="00884BAB">
              <w:rPr>
                <w:rFonts w:cs="Arial"/>
              </w:rPr>
              <w:t>there</w:t>
            </w:r>
            <w:r w:rsidRPr="000C46A4">
              <w:rPr>
                <w:rFonts w:cs="Arial"/>
              </w:rPr>
              <w:t xml:space="preserve"> would be pr</w:t>
            </w:r>
            <w:r w:rsidR="00731DF5">
              <w:rPr>
                <w:rFonts w:cs="Arial"/>
              </w:rPr>
              <w:t>ide in</w:t>
            </w:r>
            <w:r w:rsidR="001564EB">
              <w:rPr>
                <w:rFonts w:cs="Arial"/>
              </w:rPr>
              <w:t xml:space="preserve"> </w:t>
            </w:r>
            <w:r w:rsidR="00D57D7E">
              <w:rPr>
                <w:rFonts w:cs="Arial"/>
              </w:rPr>
              <w:t>the improvements made</w:t>
            </w:r>
            <w:r w:rsidRPr="000C46A4">
              <w:rPr>
                <w:rFonts w:cs="Arial"/>
              </w:rPr>
              <w:t xml:space="preserve">. </w:t>
            </w:r>
            <w:r w:rsidR="001564EB">
              <w:rPr>
                <w:rFonts w:cs="Arial"/>
              </w:rPr>
              <w:t>There is n</w:t>
            </w:r>
            <w:r w:rsidRPr="000C46A4">
              <w:rPr>
                <w:rFonts w:cs="Arial"/>
              </w:rPr>
              <w:t xml:space="preserve">o denying </w:t>
            </w:r>
            <w:r w:rsidR="001564EB">
              <w:rPr>
                <w:rFonts w:cs="Arial"/>
              </w:rPr>
              <w:t xml:space="preserve">the </w:t>
            </w:r>
            <w:r w:rsidRPr="000C46A4">
              <w:rPr>
                <w:rFonts w:cs="Arial"/>
              </w:rPr>
              <w:t xml:space="preserve">underlying challenge </w:t>
            </w:r>
            <w:r w:rsidR="001564EB">
              <w:rPr>
                <w:rFonts w:cs="Arial"/>
              </w:rPr>
              <w:t>faced</w:t>
            </w:r>
            <w:r w:rsidRPr="000C46A4">
              <w:rPr>
                <w:rFonts w:cs="Arial"/>
              </w:rPr>
              <w:t>. Whilst the balance of recurren</w:t>
            </w:r>
            <w:r w:rsidR="001564EB">
              <w:rPr>
                <w:rFonts w:cs="Arial"/>
              </w:rPr>
              <w:t>t/non-recurrent improvement is</w:t>
            </w:r>
            <w:r w:rsidRPr="000C46A4">
              <w:rPr>
                <w:rFonts w:cs="Arial"/>
              </w:rPr>
              <w:t xml:space="preserve"> important, </w:t>
            </w:r>
            <w:r w:rsidR="001564EB">
              <w:rPr>
                <w:rFonts w:cs="Arial"/>
              </w:rPr>
              <w:t xml:space="preserve">there is a </w:t>
            </w:r>
            <w:r w:rsidRPr="000C46A4">
              <w:rPr>
                <w:rFonts w:cs="Arial"/>
              </w:rPr>
              <w:t xml:space="preserve">risk of missing </w:t>
            </w:r>
            <w:r w:rsidR="001564EB">
              <w:rPr>
                <w:rFonts w:cs="Arial"/>
              </w:rPr>
              <w:t xml:space="preserve">the </w:t>
            </w:r>
            <w:r w:rsidRPr="000C46A4">
              <w:rPr>
                <w:rFonts w:cs="Arial"/>
              </w:rPr>
              <w:t>improvement</w:t>
            </w:r>
            <w:r w:rsidR="00D57D7E">
              <w:rPr>
                <w:rFonts w:cs="Arial"/>
              </w:rPr>
              <w:t>s</w:t>
            </w:r>
            <w:r w:rsidRPr="000C46A4">
              <w:rPr>
                <w:rFonts w:cs="Arial"/>
              </w:rPr>
              <w:t xml:space="preserve"> made in </w:t>
            </w:r>
            <w:r w:rsidR="001564EB">
              <w:rPr>
                <w:rFonts w:cs="Arial"/>
              </w:rPr>
              <w:t>20</w:t>
            </w:r>
            <w:r w:rsidRPr="000C46A4">
              <w:rPr>
                <w:rFonts w:cs="Arial"/>
              </w:rPr>
              <w:t xml:space="preserve">23/24. </w:t>
            </w:r>
            <w:r w:rsidR="001564EB">
              <w:rPr>
                <w:rFonts w:cs="Arial"/>
              </w:rPr>
              <w:t>The 2023/24 learning</w:t>
            </w:r>
            <w:r w:rsidR="00D57D7E">
              <w:rPr>
                <w:rFonts w:cs="Arial"/>
              </w:rPr>
              <w:t xml:space="preserve"> is</w:t>
            </w:r>
            <w:r w:rsidR="001564EB">
              <w:rPr>
                <w:rFonts w:cs="Arial"/>
              </w:rPr>
              <w:t xml:space="preserve"> </w:t>
            </w:r>
            <w:r w:rsidR="00D57D7E">
              <w:rPr>
                <w:rFonts w:cs="Arial"/>
              </w:rPr>
              <w:t>preparing</w:t>
            </w:r>
            <w:r w:rsidR="001564EB">
              <w:rPr>
                <w:rFonts w:cs="Arial"/>
              </w:rPr>
              <w:t xml:space="preserve"> for</w:t>
            </w:r>
            <w:r w:rsidRPr="000C46A4">
              <w:rPr>
                <w:rFonts w:cs="Arial"/>
              </w:rPr>
              <w:t xml:space="preserve"> the key challenge</w:t>
            </w:r>
            <w:r w:rsidR="001564EB">
              <w:rPr>
                <w:rFonts w:cs="Arial"/>
              </w:rPr>
              <w:t>s</w:t>
            </w:r>
            <w:r w:rsidRPr="000C46A4">
              <w:rPr>
                <w:rFonts w:cs="Arial"/>
              </w:rPr>
              <w:t xml:space="preserve"> </w:t>
            </w:r>
            <w:r w:rsidR="001564EB">
              <w:rPr>
                <w:rFonts w:cs="Arial"/>
              </w:rPr>
              <w:t>in</w:t>
            </w:r>
            <w:r w:rsidRPr="000C46A4">
              <w:rPr>
                <w:rFonts w:cs="Arial"/>
              </w:rPr>
              <w:t xml:space="preserve"> </w:t>
            </w:r>
            <w:r w:rsidR="001564EB">
              <w:rPr>
                <w:rFonts w:cs="Arial"/>
              </w:rPr>
              <w:t>20</w:t>
            </w:r>
            <w:r w:rsidRPr="000C46A4">
              <w:rPr>
                <w:rFonts w:cs="Arial"/>
              </w:rPr>
              <w:t>24/25</w:t>
            </w:r>
            <w:r w:rsidR="001564EB">
              <w:rPr>
                <w:rFonts w:cs="Arial"/>
              </w:rPr>
              <w:t xml:space="preserve"> to build</w:t>
            </w:r>
            <w:r w:rsidRPr="000C46A4">
              <w:rPr>
                <w:rFonts w:cs="Arial"/>
              </w:rPr>
              <w:t xml:space="preserve"> a more resilient health and care model.</w:t>
            </w:r>
            <w:r w:rsidR="001564EB">
              <w:rPr>
                <w:rFonts w:cs="Arial"/>
              </w:rPr>
              <w:t xml:space="preserve"> C</w:t>
            </w:r>
            <w:r w:rsidRPr="000C46A4">
              <w:rPr>
                <w:rFonts w:cs="Arial"/>
              </w:rPr>
              <w:t>onversation</w:t>
            </w:r>
            <w:r w:rsidR="001564EB">
              <w:rPr>
                <w:rFonts w:cs="Arial"/>
              </w:rPr>
              <w:t>s are</w:t>
            </w:r>
            <w:r w:rsidRPr="000C46A4">
              <w:rPr>
                <w:rFonts w:cs="Arial"/>
              </w:rPr>
              <w:t xml:space="preserve"> </w:t>
            </w:r>
            <w:r w:rsidR="001564EB" w:rsidRPr="000C46A4">
              <w:rPr>
                <w:rFonts w:cs="Arial"/>
              </w:rPr>
              <w:t xml:space="preserve">now </w:t>
            </w:r>
            <w:r w:rsidRPr="000C46A4">
              <w:rPr>
                <w:rFonts w:cs="Arial"/>
              </w:rPr>
              <w:t xml:space="preserve">being held </w:t>
            </w:r>
            <w:r w:rsidR="001564EB">
              <w:rPr>
                <w:rFonts w:cs="Arial"/>
              </w:rPr>
              <w:t xml:space="preserve">on how to develop plans </w:t>
            </w:r>
            <w:r w:rsidRPr="000C46A4">
              <w:rPr>
                <w:rFonts w:cs="Arial"/>
              </w:rPr>
              <w:t xml:space="preserve">to move towards a more sustainable footing. </w:t>
            </w:r>
          </w:p>
          <w:p w14:paraId="00449857" w14:textId="77777777" w:rsidR="00A34484" w:rsidRDefault="00A34484" w:rsidP="004E2EF0">
            <w:pPr>
              <w:shd w:val="clear" w:color="auto" w:fill="FFFFFF" w:themeFill="background1"/>
              <w:spacing w:before="0" w:line="240" w:lineRule="auto"/>
              <w:rPr>
                <w:rFonts w:cs="Arial"/>
              </w:rPr>
            </w:pPr>
          </w:p>
          <w:p w14:paraId="06296837" w14:textId="0400AC2A" w:rsidR="00A34484" w:rsidRPr="00396C86" w:rsidRDefault="00A34484" w:rsidP="004E2EF0">
            <w:pPr>
              <w:shd w:val="clear" w:color="auto" w:fill="FFFFFF" w:themeFill="background1"/>
              <w:spacing w:before="0" w:line="240" w:lineRule="auto"/>
              <w:rPr>
                <w:rFonts w:cs="Arial"/>
              </w:rPr>
            </w:pPr>
            <w:r>
              <w:rPr>
                <w:rFonts w:cs="Arial"/>
              </w:rPr>
              <w:t>RW</w:t>
            </w:r>
            <w:r w:rsidR="000C46A4">
              <w:rPr>
                <w:rFonts w:cs="Arial"/>
              </w:rPr>
              <w:t xml:space="preserve"> </w:t>
            </w:r>
            <w:r w:rsidR="001564EB">
              <w:rPr>
                <w:rFonts w:cs="Arial"/>
              </w:rPr>
              <w:t>requested</w:t>
            </w:r>
            <w:r>
              <w:rPr>
                <w:rFonts w:cs="Arial"/>
              </w:rPr>
              <w:t xml:space="preserve"> </w:t>
            </w:r>
            <w:r w:rsidR="000C46A4">
              <w:rPr>
                <w:rFonts w:cs="Arial"/>
              </w:rPr>
              <w:t>that</w:t>
            </w:r>
            <w:r>
              <w:rPr>
                <w:rFonts w:cs="Arial"/>
              </w:rPr>
              <w:t xml:space="preserve"> </w:t>
            </w:r>
            <w:r w:rsidR="00884BAB">
              <w:rPr>
                <w:rFonts w:cs="Arial"/>
              </w:rPr>
              <w:t>public opinion</w:t>
            </w:r>
            <w:r>
              <w:rPr>
                <w:rFonts w:cs="Arial"/>
              </w:rPr>
              <w:t xml:space="preserve"> </w:t>
            </w:r>
            <w:r w:rsidR="00884BAB">
              <w:rPr>
                <w:rFonts w:cs="Arial"/>
              </w:rPr>
              <w:t>forms</w:t>
            </w:r>
            <w:r>
              <w:rPr>
                <w:rFonts w:cs="Arial"/>
              </w:rPr>
              <w:t xml:space="preserve"> part of how </w:t>
            </w:r>
            <w:r w:rsidR="00D57D7E">
              <w:rPr>
                <w:rFonts w:cs="Arial"/>
              </w:rPr>
              <w:t>the system</w:t>
            </w:r>
            <w:r>
              <w:rPr>
                <w:rFonts w:cs="Arial"/>
              </w:rPr>
              <w:t xml:space="preserve"> review</w:t>
            </w:r>
            <w:r w:rsidR="00D57D7E">
              <w:rPr>
                <w:rFonts w:cs="Arial"/>
              </w:rPr>
              <w:t>s</w:t>
            </w:r>
            <w:r>
              <w:rPr>
                <w:rFonts w:cs="Arial"/>
              </w:rPr>
              <w:t xml:space="preserve"> where </w:t>
            </w:r>
            <w:r w:rsidR="00D57D7E">
              <w:rPr>
                <w:rFonts w:cs="Arial"/>
              </w:rPr>
              <w:t>it is</w:t>
            </w:r>
            <w:r w:rsidR="001564EB">
              <w:rPr>
                <w:rFonts w:cs="Arial"/>
              </w:rPr>
              <w:t xml:space="preserve">; the breaking down of inequalities needs to be </w:t>
            </w:r>
            <w:r w:rsidR="00D57D7E">
              <w:rPr>
                <w:rFonts w:cs="Arial"/>
              </w:rPr>
              <w:t>considered</w:t>
            </w:r>
            <w:r>
              <w:rPr>
                <w:rFonts w:cs="Arial"/>
              </w:rPr>
              <w:t xml:space="preserve"> </w:t>
            </w:r>
            <w:r w:rsidR="001564EB">
              <w:rPr>
                <w:rFonts w:cs="Arial"/>
              </w:rPr>
              <w:t xml:space="preserve">in </w:t>
            </w:r>
            <w:r>
              <w:rPr>
                <w:rFonts w:cs="Arial"/>
              </w:rPr>
              <w:t xml:space="preserve">next </w:t>
            </w:r>
            <w:r w:rsidR="00BC41E9">
              <w:rPr>
                <w:rFonts w:cs="Arial"/>
              </w:rPr>
              <w:t>year's</w:t>
            </w:r>
            <w:r>
              <w:rPr>
                <w:rFonts w:cs="Arial"/>
              </w:rPr>
              <w:t xml:space="preserve"> year</w:t>
            </w:r>
            <w:r w:rsidR="001564EB">
              <w:rPr>
                <w:rFonts w:cs="Arial"/>
              </w:rPr>
              <w:t>-e</w:t>
            </w:r>
            <w:r>
              <w:rPr>
                <w:rFonts w:cs="Arial"/>
              </w:rPr>
              <w:t xml:space="preserve">nd position. </w:t>
            </w:r>
            <w:r w:rsidR="001564EB">
              <w:rPr>
                <w:rFonts w:cs="Arial"/>
              </w:rPr>
              <w:t>RW thanked colleagues</w:t>
            </w:r>
            <w:r>
              <w:rPr>
                <w:rFonts w:cs="Arial"/>
              </w:rPr>
              <w:t xml:space="preserve"> </w:t>
            </w:r>
            <w:r w:rsidR="001564EB">
              <w:rPr>
                <w:rFonts w:cs="Arial"/>
              </w:rPr>
              <w:t xml:space="preserve">involved in this work </w:t>
            </w:r>
            <w:r w:rsidR="000C46A4">
              <w:rPr>
                <w:rFonts w:cs="Arial"/>
              </w:rPr>
              <w:t>for</w:t>
            </w:r>
            <w:r>
              <w:rPr>
                <w:rFonts w:cs="Arial"/>
              </w:rPr>
              <w:t xml:space="preserve"> making progress</w:t>
            </w:r>
            <w:r w:rsidR="000C46A4">
              <w:rPr>
                <w:rFonts w:cs="Arial"/>
              </w:rPr>
              <w:t>; however,</w:t>
            </w:r>
            <w:r w:rsidR="001564EB">
              <w:rPr>
                <w:rFonts w:cs="Arial"/>
              </w:rPr>
              <w:t xml:space="preserve"> </w:t>
            </w:r>
            <w:r w:rsidR="00F2039E">
              <w:rPr>
                <w:rFonts w:cs="Arial"/>
              </w:rPr>
              <w:t xml:space="preserve">it was </w:t>
            </w:r>
            <w:r w:rsidR="001564EB">
              <w:rPr>
                <w:rFonts w:cs="Arial"/>
              </w:rPr>
              <w:t>acknowledged that</w:t>
            </w:r>
            <w:r w:rsidR="000C46A4">
              <w:rPr>
                <w:rFonts w:cs="Arial"/>
              </w:rPr>
              <w:t xml:space="preserve"> </w:t>
            </w:r>
            <w:r>
              <w:rPr>
                <w:rFonts w:cs="Arial"/>
              </w:rPr>
              <w:t>the</w:t>
            </w:r>
            <w:r w:rsidR="001564EB">
              <w:rPr>
                <w:rFonts w:cs="Arial"/>
              </w:rPr>
              <w:t>re is still</w:t>
            </w:r>
            <w:r>
              <w:rPr>
                <w:rFonts w:cs="Arial"/>
              </w:rPr>
              <w:t xml:space="preserve"> work to be done</w:t>
            </w:r>
            <w:r w:rsidR="000C46A4">
              <w:rPr>
                <w:rFonts w:cs="Arial"/>
              </w:rPr>
              <w:t>.</w:t>
            </w:r>
          </w:p>
          <w:p w14:paraId="3C1904A3" w14:textId="77777777" w:rsidR="00396C86" w:rsidRDefault="00396C86" w:rsidP="004E2EF0">
            <w:pPr>
              <w:shd w:val="clear" w:color="auto" w:fill="FFFFFF" w:themeFill="background1"/>
              <w:spacing w:before="0" w:line="240" w:lineRule="auto"/>
              <w:rPr>
                <w:rFonts w:cs="Arial"/>
                <w:b/>
                <w:bCs/>
              </w:rPr>
            </w:pPr>
          </w:p>
          <w:p w14:paraId="2BA902A3" w14:textId="79AF21BA" w:rsidR="00396C86" w:rsidRDefault="00396C86" w:rsidP="00415045">
            <w:pPr>
              <w:shd w:val="clear" w:color="auto" w:fill="FFFFFF" w:themeFill="background1"/>
              <w:spacing w:before="0" w:line="240" w:lineRule="auto"/>
              <w:rPr>
                <w:rFonts w:cs="Arial"/>
                <w:b/>
                <w:bCs/>
              </w:rPr>
            </w:pPr>
            <w:r w:rsidRPr="00396C86">
              <w:rPr>
                <w:rFonts w:cs="Arial"/>
                <w:b/>
                <w:bCs/>
              </w:rPr>
              <w:t>The Board NOTE</w:t>
            </w:r>
            <w:r w:rsidR="00415045">
              <w:rPr>
                <w:rFonts w:cs="Arial"/>
                <w:b/>
                <w:bCs/>
              </w:rPr>
              <w:t>D</w:t>
            </w:r>
            <w:r w:rsidRPr="00396C86">
              <w:rPr>
                <w:rFonts w:cs="Arial"/>
                <w:b/>
                <w:bCs/>
              </w:rPr>
              <w:t xml:space="preserve"> the </w:t>
            </w:r>
            <w:r w:rsidR="00E97B8A">
              <w:rPr>
                <w:rFonts w:cs="Arial"/>
                <w:b/>
                <w:bCs/>
              </w:rPr>
              <w:t xml:space="preserve">2023/24 </w:t>
            </w:r>
            <w:r w:rsidRPr="00396C86">
              <w:rPr>
                <w:rFonts w:cs="Arial"/>
                <w:b/>
                <w:bCs/>
              </w:rPr>
              <w:t xml:space="preserve">Year End Closing </w:t>
            </w:r>
            <w:proofErr w:type="gramStart"/>
            <w:r w:rsidRPr="00396C86">
              <w:rPr>
                <w:rFonts w:cs="Arial"/>
                <w:b/>
                <w:bCs/>
              </w:rPr>
              <w:t>position</w:t>
            </w:r>
            <w:proofErr w:type="gramEnd"/>
          </w:p>
          <w:p w14:paraId="6DB89FA2" w14:textId="7674F761" w:rsidR="00415045" w:rsidRPr="004E2EF0" w:rsidRDefault="00415045" w:rsidP="00415045">
            <w:pPr>
              <w:shd w:val="clear" w:color="auto" w:fill="FFFFFF" w:themeFill="background1"/>
              <w:spacing w:before="0" w:line="240" w:lineRule="auto"/>
              <w:rPr>
                <w:rFonts w:cs="Arial"/>
                <w:b/>
                <w:bCs/>
              </w:rPr>
            </w:pPr>
          </w:p>
        </w:tc>
        <w:tc>
          <w:tcPr>
            <w:tcW w:w="1011" w:type="dxa"/>
          </w:tcPr>
          <w:p w14:paraId="5ED0FD17" w14:textId="77777777" w:rsidR="00B20B77" w:rsidRPr="00F54B44" w:rsidRDefault="00B20B77" w:rsidP="00D11488">
            <w:pPr>
              <w:spacing w:before="0" w:line="240" w:lineRule="auto"/>
              <w:jc w:val="center"/>
              <w:rPr>
                <w:rFonts w:cs="Arial"/>
                <w:b/>
                <w:bCs/>
              </w:rPr>
            </w:pPr>
          </w:p>
        </w:tc>
      </w:tr>
      <w:tr w:rsidR="00666C8F" w:rsidRPr="00F54B44" w14:paraId="00520D63" w14:textId="77777777" w:rsidTr="001D30C7">
        <w:tc>
          <w:tcPr>
            <w:tcW w:w="1355" w:type="dxa"/>
          </w:tcPr>
          <w:p w14:paraId="5E8FD286" w14:textId="77777777" w:rsidR="004E2EF0" w:rsidRPr="004E2EF0" w:rsidRDefault="004E2EF0" w:rsidP="004E2EF0">
            <w:pPr>
              <w:spacing w:before="0" w:line="240" w:lineRule="auto"/>
              <w:jc w:val="left"/>
              <w:rPr>
                <w:rFonts w:cs="Arial"/>
                <w:b/>
                <w:bCs/>
              </w:rPr>
            </w:pPr>
            <w:r w:rsidRPr="004E2EF0">
              <w:rPr>
                <w:rFonts w:cs="Arial"/>
                <w:b/>
                <w:bCs/>
              </w:rPr>
              <w:lastRenderedPageBreak/>
              <w:t>ICBP/2324/</w:t>
            </w:r>
          </w:p>
          <w:p w14:paraId="37D7DF37" w14:textId="7A5E0A85" w:rsidR="00A310FA" w:rsidRPr="00F54B44" w:rsidRDefault="004E2EF0" w:rsidP="004E2EF0">
            <w:pPr>
              <w:spacing w:before="0" w:line="240" w:lineRule="auto"/>
              <w:jc w:val="left"/>
              <w:rPr>
                <w:rFonts w:cs="Arial"/>
                <w:b/>
                <w:bCs/>
              </w:rPr>
            </w:pPr>
            <w:r w:rsidRPr="004E2EF0">
              <w:rPr>
                <w:rFonts w:cs="Arial"/>
                <w:b/>
                <w:bCs/>
              </w:rPr>
              <w:t>1</w:t>
            </w:r>
            <w:r w:rsidR="007F55E4">
              <w:rPr>
                <w:rFonts w:cs="Arial"/>
                <w:b/>
                <w:bCs/>
              </w:rPr>
              <w:t>53</w:t>
            </w:r>
          </w:p>
        </w:tc>
        <w:tc>
          <w:tcPr>
            <w:tcW w:w="7259" w:type="dxa"/>
            <w:gridSpan w:val="3"/>
          </w:tcPr>
          <w:p w14:paraId="69E94BA5" w14:textId="77777777" w:rsidR="004E2EF0" w:rsidRDefault="004E2EF0" w:rsidP="004E2EF0">
            <w:pPr>
              <w:shd w:val="clear" w:color="auto" w:fill="FFFFFF" w:themeFill="background1"/>
              <w:spacing w:before="0" w:line="240" w:lineRule="auto"/>
              <w:rPr>
                <w:rFonts w:cs="Arial"/>
                <w:b/>
                <w:bCs/>
              </w:rPr>
            </w:pPr>
            <w:r w:rsidRPr="004E2EF0">
              <w:rPr>
                <w:rFonts w:cs="Arial"/>
                <w:b/>
                <w:bCs/>
              </w:rPr>
              <w:t>Integrated Assurance and Performance Report</w:t>
            </w:r>
          </w:p>
          <w:p w14:paraId="3607E656" w14:textId="77777777" w:rsidR="004E2EF0" w:rsidRPr="004E2EF0" w:rsidRDefault="004E2EF0" w:rsidP="004E2EF0">
            <w:pPr>
              <w:shd w:val="clear" w:color="auto" w:fill="FFFFFF" w:themeFill="background1"/>
              <w:spacing w:before="0" w:line="240" w:lineRule="auto"/>
              <w:rPr>
                <w:rFonts w:cs="Arial"/>
                <w:b/>
                <w:bCs/>
              </w:rPr>
            </w:pPr>
          </w:p>
          <w:p w14:paraId="681C5292" w14:textId="45249494" w:rsidR="004E2EF0" w:rsidRDefault="004E2EF0" w:rsidP="004E2EF0">
            <w:pPr>
              <w:shd w:val="clear" w:color="auto" w:fill="FFFFFF" w:themeFill="background1"/>
              <w:spacing w:before="0" w:line="240" w:lineRule="auto"/>
              <w:rPr>
                <w:rFonts w:cs="Arial"/>
                <w:u w:val="single"/>
              </w:rPr>
            </w:pPr>
            <w:r w:rsidRPr="00370C0B">
              <w:rPr>
                <w:rFonts w:cs="Arial"/>
                <w:u w:val="single"/>
              </w:rPr>
              <w:t>Quality</w:t>
            </w:r>
          </w:p>
          <w:p w14:paraId="464F5770" w14:textId="77777777" w:rsidR="00AB07E6" w:rsidRPr="00370C0B" w:rsidRDefault="00AB07E6" w:rsidP="004E2EF0">
            <w:pPr>
              <w:shd w:val="clear" w:color="auto" w:fill="FFFFFF" w:themeFill="background1"/>
              <w:spacing w:before="0" w:line="240" w:lineRule="auto"/>
              <w:rPr>
                <w:rFonts w:cs="Arial"/>
                <w:u w:val="single"/>
              </w:rPr>
            </w:pPr>
          </w:p>
          <w:p w14:paraId="7490F9EE" w14:textId="1BF653D6" w:rsidR="004527EB" w:rsidRPr="00370C0B" w:rsidRDefault="00A34484" w:rsidP="004E2EF0">
            <w:pPr>
              <w:shd w:val="clear" w:color="auto" w:fill="FFFFFF" w:themeFill="background1"/>
              <w:spacing w:before="0" w:line="240" w:lineRule="auto"/>
              <w:rPr>
                <w:rFonts w:cs="Arial"/>
              </w:rPr>
            </w:pPr>
            <w:r>
              <w:rPr>
                <w:rFonts w:cs="Arial"/>
              </w:rPr>
              <w:t>Professor Dean Howells (</w:t>
            </w:r>
            <w:r w:rsidR="004527EB" w:rsidRPr="00370C0B">
              <w:rPr>
                <w:rFonts w:cs="Arial"/>
              </w:rPr>
              <w:t>DH</w:t>
            </w:r>
            <w:r w:rsidR="000C46A4">
              <w:rPr>
                <w:rFonts w:cs="Arial"/>
              </w:rPr>
              <w:t>)</w:t>
            </w:r>
            <w:r w:rsidR="004527EB" w:rsidRPr="00370C0B">
              <w:rPr>
                <w:rFonts w:cs="Arial"/>
              </w:rPr>
              <w:t xml:space="preserve"> </w:t>
            </w:r>
            <w:r w:rsidR="00922F6E" w:rsidRPr="00370C0B">
              <w:rPr>
                <w:rFonts w:cs="Arial"/>
              </w:rPr>
              <w:t xml:space="preserve">presented the slides on </w:t>
            </w:r>
            <w:r w:rsidR="002A4A3D">
              <w:rPr>
                <w:rFonts w:cs="Arial"/>
              </w:rPr>
              <w:t>q</w:t>
            </w:r>
            <w:r w:rsidR="00922F6E" w:rsidRPr="00370C0B">
              <w:rPr>
                <w:rFonts w:cs="Arial"/>
              </w:rPr>
              <w:t>uality</w:t>
            </w:r>
            <w:r w:rsidR="00DA5E52">
              <w:rPr>
                <w:rFonts w:cs="Arial"/>
              </w:rPr>
              <w:t>,</w:t>
            </w:r>
            <w:r w:rsidR="00922F6E" w:rsidRPr="00370C0B">
              <w:rPr>
                <w:rFonts w:cs="Arial"/>
              </w:rPr>
              <w:t xml:space="preserve"> highlighting the following:</w:t>
            </w:r>
          </w:p>
          <w:p w14:paraId="4E5B6EC2" w14:textId="77777777" w:rsidR="00922F6E" w:rsidRPr="00370C0B" w:rsidRDefault="00922F6E" w:rsidP="004E2EF0">
            <w:pPr>
              <w:shd w:val="clear" w:color="auto" w:fill="FFFFFF" w:themeFill="background1"/>
              <w:spacing w:before="0" w:line="240" w:lineRule="auto"/>
              <w:rPr>
                <w:rFonts w:cs="Arial"/>
              </w:rPr>
            </w:pPr>
          </w:p>
          <w:p w14:paraId="6D79066F" w14:textId="2457561E" w:rsidR="00D07A1D" w:rsidRDefault="00A34484" w:rsidP="00B20B77">
            <w:pPr>
              <w:pStyle w:val="ListParagraph"/>
              <w:numPr>
                <w:ilvl w:val="0"/>
                <w:numId w:val="18"/>
              </w:numPr>
              <w:shd w:val="clear" w:color="auto" w:fill="FFFFFF" w:themeFill="background1"/>
              <w:spacing w:before="0" w:line="240" w:lineRule="auto"/>
              <w:ind w:left="421" w:hanging="421"/>
              <w:rPr>
                <w:rFonts w:cs="Arial"/>
              </w:rPr>
            </w:pPr>
            <w:r w:rsidRPr="00595460">
              <w:rPr>
                <w:rFonts w:cs="Arial"/>
                <w:u w:val="single"/>
              </w:rPr>
              <w:t xml:space="preserve">Maternity </w:t>
            </w:r>
            <w:r w:rsidR="00595460" w:rsidRPr="00595460">
              <w:rPr>
                <w:rFonts w:cs="Arial"/>
                <w:u w:val="single"/>
              </w:rPr>
              <w:t xml:space="preserve">Assurance </w:t>
            </w:r>
            <w:r w:rsidR="00595460">
              <w:rPr>
                <w:rFonts w:cs="Arial"/>
                <w:u w:val="single"/>
              </w:rPr>
              <w:t>A</w:t>
            </w:r>
            <w:r w:rsidRPr="00595460">
              <w:rPr>
                <w:rFonts w:cs="Arial"/>
                <w:u w:val="single"/>
              </w:rPr>
              <w:t>pproach</w:t>
            </w:r>
            <w:r>
              <w:rPr>
                <w:rFonts w:cs="Arial"/>
              </w:rPr>
              <w:t xml:space="preserve"> – </w:t>
            </w:r>
            <w:r w:rsidR="00595460">
              <w:rPr>
                <w:rFonts w:cs="Arial"/>
              </w:rPr>
              <w:t xml:space="preserve">The </w:t>
            </w:r>
            <w:r>
              <w:rPr>
                <w:rFonts w:cs="Arial"/>
              </w:rPr>
              <w:t xml:space="preserve">LMS </w:t>
            </w:r>
            <w:r w:rsidR="00595460">
              <w:rPr>
                <w:rFonts w:cs="Arial"/>
              </w:rPr>
              <w:t xml:space="preserve">is </w:t>
            </w:r>
            <w:r>
              <w:rPr>
                <w:rFonts w:cs="Arial"/>
              </w:rPr>
              <w:t xml:space="preserve">focused on </w:t>
            </w:r>
            <w:r w:rsidR="00595460">
              <w:rPr>
                <w:rFonts w:cs="Arial"/>
              </w:rPr>
              <w:t xml:space="preserve">the </w:t>
            </w:r>
            <w:r w:rsidR="000C46A4">
              <w:rPr>
                <w:rFonts w:cs="Arial"/>
              </w:rPr>
              <w:t>improvement</w:t>
            </w:r>
            <w:r>
              <w:rPr>
                <w:rFonts w:cs="Arial"/>
              </w:rPr>
              <w:t xml:space="preserve"> plan</w:t>
            </w:r>
            <w:r w:rsidR="00595460">
              <w:rPr>
                <w:rFonts w:cs="Arial"/>
              </w:rPr>
              <w:t>. DH was</w:t>
            </w:r>
            <w:r>
              <w:rPr>
                <w:rFonts w:cs="Arial"/>
              </w:rPr>
              <w:t xml:space="preserve"> impressed with</w:t>
            </w:r>
            <w:r w:rsidR="00595460">
              <w:rPr>
                <w:rFonts w:cs="Arial"/>
              </w:rPr>
              <w:t xml:space="preserve"> the</w:t>
            </w:r>
            <w:r>
              <w:rPr>
                <w:rFonts w:cs="Arial"/>
              </w:rPr>
              <w:t xml:space="preserve"> whole </w:t>
            </w:r>
            <w:r w:rsidR="00595460">
              <w:rPr>
                <w:rFonts w:cs="Arial"/>
              </w:rPr>
              <w:t>teams'</w:t>
            </w:r>
            <w:r>
              <w:rPr>
                <w:rFonts w:cs="Arial"/>
              </w:rPr>
              <w:t xml:space="preserve"> approach to improvement</w:t>
            </w:r>
            <w:r w:rsidR="00595460">
              <w:rPr>
                <w:rFonts w:cs="Arial"/>
              </w:rPr>
              <w:t>; a follow up oversight meeting is scheduled for</w:t>
            </w:r>
            <w:r>
              <w:rPr>
                <w:rFonts w:cs="Arial"/>
              </w:rPr>
              <w:t xml:space="preserve"> </w:t>
            </w:r>
            <w:r w:rsidR="00884BAB">
              <w:rPr>
                <w:rFonts w:cs="Arial"/>
              </w:rPr>
              <w:t xml:space="preserve">next </w:t>
            </w:r>
            <w:r>
              <w:rPr>
                <w:rFonts w:cs="Arial"/>
              </w:rPr>
              <w:t>week</w:t>
            </w:r>
            <w:r w:rsidR="00595460">
              <w:rPr>
                <w:rFonts w:cs="Arial"/>
              </w:rPr>
              <w:t xml:space="preserve"> to focus on the re-inspection metrics</w:t>
            </w:r>
            <w:r>
              <w:rPr>
                <w:rFonts w:cs="Arial"/>
              </w:rPr>
              <w:t xml:space="preserve">. </w:t>
            </w:r>
          </w:p>
          <w:p w14:paraId="6514F9D4" w14:textId="72784780" w:rsidR="002A4A3D" w:rsidRDefault="00A34484" w:rsidP="00B20B77">
            <w:pPr>
              <w:pStyle w:val="ListParagraph"/>
              <w:numPr>
                <w:ilvl w:val="0"/>
                <w:numId w:val="18"/>
              </w:numPr>
              <w:shd w:val="clear" w:color="auto" w:fill="FFFFFF" w:themeFill="background1"/>
              <w:spacing w:before="0" w:line="240" w:lineRule="auto"/>
              <w:ind w:left="421" w:hanging="421"/>
              <w:rPr>
                <w:rFonts w:cs="Arial"/>
              </w:rPr>
            </w:pPr>
            <w:r w:rsidRPr="002A4A3D">
              <w:rPr>
                <w:rFonts w:cs="Arial"/>
                <w:u w:val="single"/>
              </w:rPr>
              <w:t>IPC</w:t>
            </w:r>
            <w:r>
              <w:rPr>
                <w:rFonts w:cs="Arial"/>
              </w:rPr>
              <w:t xml:space="preserve"> – </w:t>
            </w:r>
            <w:r w:rsidR="002A4A3D">
              <w:rPr>
                <w:rFonts w:cs="Arial"/>
              </w:rPr>
              <w:t xml:space="preserve">The ICB is </w:t>
            </w:r>
            <w:r>
              <w:rPr>
                <w:rFonts w:cs="Arial"/>
              </w:rPr>
              <w:t xml:space="preserve">working </w:t>
            </w:r>
            <w:r w:rsidR="002A4A3D">
              <w:rPr>
                <w:rFonts w:cs="Arial"/>
              </w:rPr>
              <w:t xml:space="preserve">closely </w:t>
            </w:r>
            <w:r>
              <w:rPr>
                <w:rFonts w:cs="Arial"/>
              </w:rPr>
              <w:t>with regional colleagues</w:t>
            </w:r>
            <w:r w:rsidR="002A4A3D">
              <w:rPr>
                <w:rFonts w:cs="Arial"/>
              </w:rPr>
              <w:t xml:space="preserve"> on this plan. DH confirmed that </w:t>
            </w:r>
            <w:r>
              <w:rPr>
                <w:rFonts w:cs="Arial"/>
              </w:rPr>
              <w:t>CRH</w:t>
            </w:r>
            <w:r w:rsidR="002A4A3D">
              <w:rPr>
                <w:rFonts w:cs="Arial"/>
              </w:rPr>
              <w:t>FT has fully recruited to its leadership team around IPC</w:t>
            </w:r>
            <w:r>
              <w:rPr>
                <w:rFonts w:cs="Arial"/>
              </w:rPr>
              <w:t xml:space="preserve"> </w:t>
            </w:r>
            <w:r w:rsidR="002A4A3D">
              <w:rPr>
                <w:rFonts w:cs="Arial"/>
              </w:rPr>
              <w:t>which will be</w:t>
            </w:r>
            <w:r>
              <w:rPr>
                <w:rFonts w:cs="Arial"/>
              </w:rPr>
              <w:t xml:space="preserve"> in place </w:t>
            </w:r>
            <w:r w:rsidR="002A4A3D">
              <w:rPr>
                <w:rFonts w:cs="Arial"/>
              </w:rPr>
              <w:t>f</w:t>
            </w:r>
            <w:r>
              <w:rPr>
                <w:rFonts w:cs="Arial"/>
              </w:rPr>
              <w:t>r</w:t>
            </w:r>
            <w:r w:rsidR="002A4A3D">
              <w:rPr>
                <w:rFonts w:cs="Arial"/>
              </w:rPr>
              <w:t>o</w:t>
            </w:r>
            <w:r>
              <w:rPr>
                <w:rFonts w:cs="Arial"/>
              </w:rPr>
              <w:t>m April</w:t>
            </w:r>
            <w:r w:rsidR="00884BAB">
              <w:rPr>
                <w:rFonts w:cs="Arial"/>
              </w:rPr>
              <w:t>.</w:t>
            </w:r>
          </w:p>
          <w:p w14:paraId="09D301BA" w14:textId="2A2859B0" w:rsidR="00A34484" w:rsidRPr="002A4A3D" w:rsidRDefault="002A4A3D" w:rsidP="002A4A3D">
            <w:pPr>
              <w:pStyle w:val="ListParagraph"/>
              <w:numPr>
                <w:ilvl w:val="0"/>
                <w:numId w:val="18"/>
              </w:numPr>
              <w:shd w:val="clear" w:color="auto" w:fill="FFFFFF" w:themeFill="background1"/>
              <w:spacing w:before="0" w:line="240" w:lineRule="auto"/>
              <w:ind w:left="421" w:hanging="421"/>
              <w:rPr>
                <w:rFonts w:cs="Arial"/>
              </w:rPr>
            </w:pPr>
            <w:r w:rsidRPr="002A4A3D">
              <w:rPr>
                <w:rFonts w:cs="Arial"/>
                <w:u w:val="single"/>
              </w:rPr>
              <w:t>D</w:t>
            </w:r>
            <w:r w:rsidR="00A34484" w:rsidRPr="002A4A3D">
              <w:rPr>
                <w:rFonts w:cs="Arial"/>
                <w:u w:val="single"/>
              </w:rPr>
              <w:t>eep dive</w:t>
            </w:r>
            <w:r w:rsidRPr="002A4A3D">
              <w:rPr>
                <w:rFonts w:cs="Arial"/>
                <w:u w:val="single"/>
              </w:rPr>
              <w:t xml:space="preserve"> quality assurance report</w:t>
            </w:r>
            <w:r w:rsidR="00A34484" w:rsidRPr="002A4A3D">
              <w:rPr>
                <w:rFonts w:cs="Arial"/>
                <w:u w:val="single"/>
              </w:rPr>
              <w:t xml:space="preserve"> from NHSE into </w:t>
            </w:r>
            <w:r w:rsidRPr="002A4A3D">
              <w:rPr>
                <w:rFonts w:cs="Arial"/>
                <w:u w:val="single"/>
              </w:rPr>
              <w:t>continuing health care</w:t>
            </w:r>
            <w:r w:rsidR="00A34484" w:rsidRPr="002A4A3D">
              <w:rPr>
                <w:rFonts w:cs="Arial"/>
                <w:u w:val="single"/>
              </w:rPr>
              <w:t xml:space="preserve"> services</w:t>
            </w:r>
            <w:r>
              <w:rPr>
                <w:rFonts w:cs="Arial"/>
              </w:rPr>
              <w:t xml:space="preserve"> – The ICB has </w:t>
            </w:r>
            <w:r w:rsidR="00A34484">
              <w:rPr>
                <w:rFonts w:cs="Arial"/>
              </w:rPr>
              <w:t>perform</w:t>
            </w:r>
            <w:r w:rsidR="00011FD4">
              <w:rPr>
                <w:rFonts w:cs="Arial"/>
              </w:rPr>
              <w:t xml:space="preserve">ed </w:t>
            </w:r>
            <w:r w:rsidR="00A34484">
              <w:rPr>
                <w:rFonts w:cs="Arial"/>
              </w:rPr>
              <w:t xml:space="preserve">in </w:t>
            </w:r>
            <w:r>
              <w:rPr>
                <w:rFonts w:cs="Arial"/>
              </w:rPr>
              <w:t xml:space="preserve">a </w:t>
            </w:r>
            <w:r w:rsidR="00A34484">
              <w:rPr>
                <w:rFonts w:cs="Arial"/>
              </w:rPr>
              <w:t>consistent manner</w:t>
            </w:r>
            <w:r>
              <w:rPr>
                <w:rFonts w:cs="Arial"/>
              </w:rPr>
              <w:t xml:space="preserve"> in this area</w:t>
            </w:r>
            <w:r w:rsidR="00A34484">
              <w:rPr>
                <w:rFonts w:cs="Arial"/>
              </w:rPr>
              <w:t xml:space="preserve">, </w:t>
            </w:r>
            <w:r>
              <w:rPr>
                <w:rFonts w:cs="Arial"/>
              </w:rPr>
              <w:t xml:space="preserve">which is </w:t>
            </w:r>
            <w:r w:rsidR="00A34484">
              <w:rPr>
                <w:rFonts w:cs="Arial"/>
              </w:rPr>
              <w:t xml:space="preserve">live and challenging. </w:t>
            </w:r>
            <w:r>
              <w:rPr>
                <w:rFonts w:cs="Arial"/>
              </w:rPr>
              <w:t>There is good j</w:t>
            </w:r>
            <w:r w:rsidR="00A34484">
              <w:rPr>
                <w:rFonts w:cs="Arial"/>
              </w:rPr>
              <w:t xml:space="preserve">oint working </w:t>
            </w:r>
            <w:r>
              <w:rPr>
                <w:rFonts w:cs="Arial"/>
              </w:rPr>
              <w:t xml:space="preserve">taking place </w:t>
            </w:r>
            <w:r w:rsidR="00A34484">
              <w:rPr>
                <w:rFonts w:cs="Arial"/>
              </w:rPr>
              <w:t>with L</w:t>
            </w:r>
            <w:r>
              <w:rPr>
                <w:rFonts w:cs="Arial"/>
              </w:rPr>
              <w:t xml:space="preserve">ocal </w:t>
            </w:r>
            <w:r w:rsidR="00A34484">
              <w:rPr>
                <w:rFonts w:cs="Arial"/>
              </w:rPr>
              <w:t>A</w:t>
            </w:r>
            <w:r>
              <w:rPr>
                <w:rFonts w:cs="Arial"/>
              </w:rPr>
              <w:t>uthoritie</w:t>
            </w:r>
            <w:r w:rsidR="00A34484">
              <w:rPr>
                <w:rFonts w:cs="Arial"/>
              </w:rPr>
              <w:t>s</w:t>
            </w:r>
            <w:r>
              <w:rPr>
                <w:rFonts w:cs="Arial"/>
              </w:rPr>
              <w:t>,</w:t>
            </w:r>
            <w:r w:rsidRPr="002A4A3D">
              <w:rPr>
                <w:rFonts w:cs="Arial"/>
              </w:rPr>
              <w:t xml:space="preserve"> however there is more work to do to</w:t>
            </w:r>
            <w:r w:rsidR="00A34484" w:rsidRPr="002A4A3D">
              <w:rPr>
                <w:rFonts w:cs="Arial"/>
              </w:rPr>
              <w:t xml:space="preserve"> land </w:t>
            </w:r>
            <w:r>
              <w:rPr>
                <w:rFonts w:cs="Arial"/>
              </w:rPr>
              <w:t xml:space="preserve">the </w:t>
            </w:r>
            <w:proofErr w:type="gramStart"/>
            <w:r w:rsidR="00A34484" w:rsidRPr="002A4A3D">
              <w:rPr>
                <w:rFonts w:cs="Arial"/>
              </w:rPr>
              <w:t>final outcome</w:t>
            </w:r>
            <w:proofErr w:type="gramEnd"/>
            <w:r w:rsidR="00A34484" w:rsidRPr="002A4A3D">
              <w:rPr>
                <w:rFonts w:cs="Arial"/>
              </w:rPr>
              <w:t>.</w:t>
            </w:r>
          </w:p>
          <w:p w14:paraId="2198A95F" w14:textId="77777777" w:rsidR="004E2EF0" w:rsidRPr="00370C0B" w:rsidRDefault="004E2EF0" w:rsidP="004E2EF0">
            <w:pPr>
              <w:shd w:val="clear" w:color="auto" w:fill="FFFFFF" w:themeFill="background1"/>
              <w:spacing w:before="0" w:line="240" w:lineRule="auto"/>
              <w:rPr>
                <w:rFonts w:cs="Arial"/>
              </w:rPr>
            </w:pPr>
          </w:p>
          <w:p w14:paraId="78A65E6D" w14:textId="665A9BF2" w:rsidR="004E2EF0" w:rsidRDefault="004E2EF0" w:rsidP="004E2EF0">
            <w:pPr>
              <w:shd w:val="clear" w:color="auto" w:fill="FFFFFF" w:themeFill="background1"/>
              <w:spacing w:before="0" w:line="240" w:lineRule="auto"/>
              <w:rPr>
                <w:rFonts w:cs="Arial"/>
                <w:u w:val="single"/>
              </w:rPr>
            </w:pPr>
            <w:r w:rsidRPr="00370C0B">
              <w:rPr>
                <w:rFonts w:cs="Arial"/>
                <w:u w:val="single"/>
              </w:rPr>
              <w:t>Performance</w:t>
            </w:r>
          </w:p>
          <w:p w14:paraId="0B8874F1" w14:textId="77777777" w:rsidR="00AB07E6" w:rsidRPr="00370C0B" w:rsidRDefault="00AB07E6" w:rsidP="004E2EF0">
            <w:pPr>
              <w:shd w:val="clear" w:color="auto" w:fill="FFFFFF" w:themeFill="background1"/>
              <w:spacing w:before="0" w:line="240" w:lineRule="auto"/>
              <w:rPr>
                <w:rFonts w:cs="Arial"/>
                <w:u w:val="single"/>
              </w:rPr>
            </w:pPr>
          </w:p>
          <w:p w14:paraId="21816F4A" w14:textId="5C9E2BEC" w:rsidR="004E2EF0" w:rsidRDefault="00B20B77" w:rsidP="004E2EF0">
            <w:pPr>
              <w:shd w:val="clear" w:color="auto" w:fill="FFFFFF" w:themeFill="background1"/>
              <w:spacing w:before="0" w:line="240" w:lineRule="auto"/>
              <w:rPr>
                <w:rFonts w:cs="Arial"/>
              </w:rPr>
            </w:pPr>
            <w:r>
              <w:rPr>
                <w:rFonts w:cs="Arial"/>
              </w:rPr>
              <w:t>Craig Cook (CC)</w:t>
            </w:r>
            <w:r w:rsidR="00AC03DB">
              <w:rPr>
                <w:rFonts w:cs="Arial"/>
              </w:rPr>
              <w:t xml:space="preserve"> </w:t>
            </w:r>
            <w:r w:rsidR="00370C0B">
              <w:rPr>
                <w:rFonts w:cs="Arial"/>
              </w:rPr>
              <w:t xml:space="preserve">presented </w:t>
            </w:r>
            <w:r w:rsidR="007D7A0A" w:rsidRPr="007D7A0A">
              <w:rPr>
                <w:rFonts w:cs="Arial"/>
              </w:rPr>
              <w:t xml:space="preserve">the slides on </w:t>
            </w:r>
            <w:r w:rsidR="002A4A3D">
              <w:rPr>
                <w:rFonts w:cs="Arial"/>
              </w:rPr>
              <w:t>p</w:t>
            </w:r>
            <w:r w:rsidR="007D7A0A">
              <w:rPr>
                <w:rFonts w:cs="Arial"/>
              </w:rPr>
              <w:t>erformance</w:t>
            </w:r>
            <w:r w:rsidR="007D7A0A" w:rsidRPr="007D7A0A">
              <w:rPr>
                <w:rFonts w:cs="Arial"/>
              </w:rPr>
              <w:t>, highlighting the following:</w:t>
            </w:r>
          </w:p>
          <w:p w14:paraId="6333B860" w14:textId="77777777" w:rsidR="00884BAB" w:rsidRDefault="00884BAB" w:rsidP="004E2EF0">
            <w:pPr>
              <w:shd w:val="clear" w:color="auto" w:fill="FFFFFF" w:themeFill="background1"/>
              <w:spacing w:before="0" w:line="240" w:lineRule="auto"/>
              <w:rPr>
                <w:rFonts w:cs="Arial"/>
              </w:rPr>
            </w:pPr>
          </w:p>
          <w:p w14:paraId="00F1A065" w14:textId="3ADD3F42" w:rsidR="00B20B77" w:rsidRDefault="00011FD4" w:rsidP="00B20B77">
            <w:pPr>
              <w:pStyle w:val="ListParagraph"/>
              <w:numPr>
                <w:ilvl w:val="0"/>
                <w:numId w:val="19"/>
              </w:numPr>
              <w:shd w:val="clear" w:color="auto" w:fill="FFFFFF" w:themeFill="background1"/>
              <w:spacing w:before="0" w:line="240" w:lineRule="auto"/>
              <w:ind w:left="421" w:hanging="421"/>
              <w:rPr>
                <w:rFonts w:cs="Arial"/>
              </w:rPr>
            </w:pPr>
            <w:r w:rsidRPr="007A0E55">
              <w:rPr>
                <w:rFonts w:cs="Arial"/>
                <w:u w:val="single"/>
              </w:rPr>
              <w:t>U</w:t>
            </w:r>
            <w:r w:rsidR="000C46A4" w:rsidRPr="007A0E55">
              <w:rPr>
                <w:rFonts w:cs="Arial"/>
                <w:u w:val="single"/>
              </w:rPr>
              <w:t xml:space="preserve">rgent and </w:t>
            </w:r>
            <w:r w:rsidRPr="007A0E55">
              <w:rPr>
                <w:rFonts w:cs="Arial"/>
                <w:u w:val="single"/>
              </w:rPr>
              <w:t>E</w:t>
            </w:r>
            <w:r w:rsidR="000C46A4" w:rsidRPr="007A0E55">
              <w:rPr>
                <w:rFonts w:cs="Arial"/>
                <w:u w:val="single"/>
              </w:rPr>
              <w:t xml:space="preserve">mergency </w:t>
            </w:r>
            <w:r w:rsidRPr="007A0E55">
              <w:rPr>
                <w:rFonts w:cs="Arial"/>
                <w:u w:val="single"/>
              </w:rPr>
              <w:t>C</w:t>
            </w:r>
            <w:r w:rsidR="000C46A4" w:rsidRPr="007A0E55">
              <w:rPr>
                <w:rFonts w:cs="Arial"/>
                <w:u w:val="single"/>
              </w:rPr>
              <w:t>are (UEC)</w:t>
            </w:r>
            <w:r>
              <w:rPr>
                <w:rFonts w:cs="Arial"/>
              </w:rPr>
              <w:t xml:space="preserve"> </w:t>
            </w:r>
            <w:r w:rsidR="007A0E55">
              <w:rPr>
                <w:rFonts w:cs="Arial"/>
              </w:rPr>
              <w:t>–</w:t>
            </w:r>
            <w:r>
              <w:rPr>
                <w:rFonts w:cs="Arial"/>
              </w:rPr>
              <w:t xml:space="preserve"> </w:t>
            </w:r>
            <w:r w:rsidR="007A0E55">
              <w:rPr>
                <w:rFonts w:cs="Arial"/>
              </w:rPr>
              <w:t xml:space="preserve">The </w:t>
            </w:r>
            <w:r>
              <w:rPr>
                <w:rFonts w:cs="Arial"/>
              </w:rPr>
              <w:t xml:space="preserve">target </w:t>
            </w:r>
            <w:r w:rsidR="007A0E55">
              <w:rPr>
                <w:rFonts w:cs="Arial"/>
              </w:rPr>
              <w:t xml:space="preserve">was </w:t>
            </w:r>
            <w:r>
              <w:rPr>
                <w:rFonts w:cs="Arial"/>
              </w:rPr>
              <w:t>to achieve 7</w:t>
            </w:r>
            <w:r w:rsidR="007A0E55">
              <w:rPr>
                <w:rFonts w:cs="Arial"/>
              </w:rPr>
              <w:t>6</w:t>
            </w:r>
            <w:r>
              <w:rPr>
                <w:rFonts w:cs="Arial"/>
              </w:rPr>
              <w:t xml:space="preserve">% A&amp;E </w:t>
            </w:r>
            <w:r w:rsidR="007A0E55">
              <w:rPr>
                <w:rFonts w:cs="Arial"/>
              </w:rPr>
              <w:t>performance in 2023/24. There is</w:t>
            </w:r>
            <w:r>
              <w:rPr>
                <w:rFonts w:cs="Arial"/>
              </w:rPr>
              <w:t xml:space="preserve"> daily oversight</w:t>
            </w:r>
            <w:r w:rsidR="007A0E55">
              <w:rPr>
                <w:rFonts w:cs="Arial"/>
              </w:rPr>
              <w:t xml:space="preserve"> of this</w:t>
            </w:r>
            <w:r>
              <w:rPr>
                <w:rFonts w:cs="Arial"/>
              </w:rPr>
              <w:t xml:space="preserve"> by </w:t>
            </w:r>
            <w:r w:rsidR="007A0E55">
              <w:rPr>
                <w:rFonts w:cs="Arial"/>
              </w:rPr>
              <w:t xml:space="preserve">the </w:t>
            </w:r>
            <w:r>
              <w:rPr>
                <w:rFonts w:cs="Arial"/>
              </w:rPr>
              <w:t>regional team, link</w:t>
            </w:r>
            <w:r w:rsidR="007A0E55">
              <w:rPr>
                <w:rFonts w:cs="Arial"/>
              </w:rPr>
              <w:t>ing</w:t>
            </w:r>
            <w:r>
              <w:rPr>
                <w:rFonts w:cs="Arial"/>
              </w:rPr>
              <w:t xml:space="preserve"> in with </w:t>
            </w:r>
            <w:r w:rsidR="00884BAB">
              <w:rPr>
                <w:rFonts w:cs="Arial"/>
              </w:rPr>
              <w:t xml:space="preserve">the </w:t>
            </w:r>
            <w:r>
              <w:rPr>
                <w:rFonts w:cs="Arial"/>
              </w:rPr>
              <w:t>ICB and provider</w:t>
            </w:r>
            <w:r w:rsidR="007A0E55">
              <w:rPr>
                <w:rFonts w:cs="Arial"/>
              </w:rPr>
              <w:t>s; good</w:t>
            </w:r>
            <w:r>
              <w:rPr>
                <w:rFonts w:cs="Arial"/>
              </w:rPr>
              <w:t xml:space="preserve"> progress </w:t>
            </w:r>
            <w:r w:rsidR="007A0E55">
              <w:rPr>
                <w:rFonts w:cs="Arial"/>
              </w:rPr>
              <w:t xml:space="preserve">has been </w:t>
            </w:r>
            <w:r>
              <w:rPr>
                <w:rFonts w:cs="Arial"/>
              </w:rPr>
              <w:t>made in this</w:t>
            </w:r>
            <w:r w:rsidR="007A0E55">
              <w:rPr>
                <w:rFonts w:cs="Arial"/>
              </w:rPr>
              <w:t xml:space="preserve"> area</w:t>
            </w:r>
            <w:r>
              <w:rPr>
                <w:rFonts w:cs="Arial"/>
              </w:rPr>
              <w:t xml:space="preserve">, </w:t>
            </w:r>
            <w:r w:rsidR="007A0E55">
              <w:rPr>
                <w:rFonts w:cs="Arial"/>
              </w:rPr>
              <w:t>with</w:t>
            </w:r>
            <w:r>
              <w:rPr>
                <w:rFonts w:cs="Arial"/>
              </w:rPr>
              <w:t xml:space="preserve"> </w:t>
            </w:r>
            <w:r w:rsidR="00FC5713">
              <w:rPr>
                <w:rFonts w:cs="Arial"/>
              </w:rPr>
              <w:t>day-by-day</w:t>
            </w:r>
            <w:r w:rsidR="007A0E55">
              <w:rPr>
                <w:rFonts w:cs="Arial"/>
              </w:rPr>
              <w:t xml:space="preserve"> improvement</w:t>
            </w:r>
            <w:r>
              <w:rPr>
                <w:rFonts w:cs="Arial"/>
              </w:rPr>
              <w:t xml:space="preserve"> in performance </w:t>
            </w:r>
            <w:r w:rsidR="007A0E55">
              <w:rPr>
                <w:rFonts w:cs="Arial"/>
              </w:rPr>
              <w:t xml:space="preserve">seen </w:t>
            </w:r>
            <w:r>
              <w:rPr>
                <w:rFonts w:cs="Arial"/>
              </w:rPr>
              <w:t xml:space="preserve">across </w:t>
            </w:r>
            <w:r w:rsidR="007A0E55">
              <w:rPr>
                <w:rFonts w:cs="Arial"/>
              </w:rPr>
              <w:t>UHDBFT</w:t>
            </w:r>
            <w:r>
              <w:rPr>
                <w:rFonts w:cs="Arial"/>
              </w:rPr>
              <w:t xml:space="preserve">. </w:t>
            </w:r>
            <w:r w:rsidR="000C46A4">
              <w:rPr>
                <w:rFonts w:cs="Arial"/>
              </w:rPr>
              <w:t>Concern</w:t>
            </w:r>
            <w:r>
              <w:rPr>
                <w:rFonts w:cs="Arial"/>
              </w:rPr>
              <w:t xml:space="preserve"> </w:t>
            </w:r>
            <w:r w:rsidR="007A0E55">
              <w:rPr>
                <w:rFonts w:cs="Arial"/>
              </w:rPr>
              <w:t>was expressed around CRHFT's A&amp;E performance</w:t>
            </w:r>
            <w:r w:rsidR="00884BAB">
              <w:rPr>
                <w:rFonts w:cs="Arial"/>
              </w:rPr>
              <w:t xml:space="preserve">; this </w:t>
            </w:r>
            <w:r w:rsidR="007A0E55">
              <w:rPr>
                <w:rFonts w:cs="Arial"/>
              </w:rPr>
              <w:t xml:space="preserve">will be </w:t>
            </w:r>
            <w:r>
              <w:rPr>
                <w:rFonts w:cs="Arial"/>
              </w:rPr>
              <w:t xml:space="preserve">picked up </w:t>
            </w:r>
            <w:r w:rsidR="007A0E55">
              <w:rPr>
                <w:rFonts w:cs="Arial"/>
              </w:rPr>
              <w:t>as part of the 2024/25</w:t>
            </w:r>
            <w:r>
              <w:rPr>
                <w:rFonts w:cs="Arial"/>
              </w:rPr>
              <w:t xml:space="preserve"> planning work. </w:t>
            </w:r>
            <w:r w:rsidR="007A0E55">
              <w:rPr>
                <w:rFonts w:cs="Arial"/>
              </w:rPr>
              <w:t>There is confidence that this target will be achieved overall</w:t>
            </w:r>
            <w:r w:rsidR="00FC5713">
              <w:rPr>
                <w:rFonts w:cs="Arial"/>
              </w:rPr>
              <w:t>.</w:t>
            </w:r>
          </w:p>
          <w:p w14:paraId="7111D89C" w14:textId="16D2CF37" w:rsidR="00011FD4" w:rsidRPr="00A534D4" w:rsidRDefault="00011FD4" w:rsidP="00A534D4">
            <w:pPr>
              <w:pStyle w:val="ListParagraph"/>
              <w:numPr>
                <w:ilvl w:val="0"/>
                <w:numId w:val="19"/>
              </w:numPr>
              <w:shd w:val="clear" w:color="auto" w:fill="FFFFFF" w:themeFill="background1"/>
              <w:spacing w:before="0" w:line="240" w:lineRule="auto"/>
              <w:ind w:left="421" w:hanging="421"/>
              <w:rPr>
                <w:rFonts w:cs="Arial"/>
              </w:rPr>
            </w:pPr>
            <w:r w:rsidRPr="007A0E55">
              <w:rPr>
                <w:rFonts w:cs="Arial"/>
                <w:u w:val="single"/>
              </w:rPr>
              <w:t>RTT/Cancer</w:t>
            </w:r>
            <w:r>
              <w:rPr>
                <w:rFonts w:cs="Arial"/>
              </w:rPr>
              <w:t xml:space="preserve"> </w:t>
            </w:r>
            <w:r w:rsidR="007A0E55">
              <w:rPr>
                <w:rFonts w:cs="Arial"/>
              </w:rPr>
              <w:t xml:space="preserve">– There is </w:t>
            </w:r>
            <w:r>
              <w:rPr>
                <w:rFonts w:cs="Arial"/>
              </w:rPr>
              <w:t xml:space="preserve">weekly oversight </w:t>
            </w:r>
            <w:r w:rsidR="007A0E55">
              <w:rPr>
                <w:rFonts w:cs="Arial"/>
              </w:rPr>
              <w:t xml:space="preserve">on this </w:t>
            </w:r>
            <w:r>
              <w:rPr>
                <w:rFonts w:cs="Arial"/>
              </w:rPr>
              <w:t xml:space="preserve">with </w:t>
            </w:r>
            <w:r w:rsidR="000C46A4">
              <w:rPr>
                <w:rFonts w:cs="Arial"/>
              </w:rPr>
              <w:t>regional</w:t>
            </w:r>
            <w:r>
              <w:rPr>
                <w:rFonts w:cs="Arial"/>
              </w:rPr>
              <w:t xml:space="preserve"> colleagues</w:t>
            </w:r>
            <w:r w:rsidR="007A0E55">
              <w:rPr>
                <w:rFonts w:cs="Arial"/>
              </w:rPr>
              <w:t>, in which</w:t>
            </w:r>
            <w:r>
              <w:rPr>
                <w:rFonts w:cs="Arial"/>
              </w:rPr>
              <w:t xml:space="preserve"> both</w:t>
            </w:r>
            <w:r w:rsidR="000C46A4">
              <w:rPr>
                <w:rFonts w:cs="Arial"/>
              </w:rPr>
              <w:t xml:space="preserve"> T</w:t>
            </w:r>
            <w:r>
              <w:rPr>
                <w:rFonts w:cs="Arial"/>
              </w:rPr>
              <w:t>rust</w:t>
            </w:r>
            <w:r w:rsidR="000C46A4">
              <w:rPr>
                <w:rFonts w:cs="Arial"/>
              </w:rPr>
              <w:t>s</w:t>
            </w:r>
            <w:r>
              <w:rPr>
                <w:rFonts w:cs="Arial"/>
              </w:rPr>
              <w:t xml:space="preserve"> </w:t>
            </w:r>
            <w:r w:rsidR="007A0E55">
              <w:rPr>
                <w:rFonts w:cs="Arial"/>
              </w:rPr>
              <w:t xml:space="preserve">are fully </w:t>
            </w:r>
            <w:r>
              <w:rPr>
                <w:rFonts w:cs="Arial"/>
              </w:rPr>
              <w:t>engaged</w:t>
            </w:r>
            <w:r w:rsidR="007A0E55">
              <w:rPr>
                <w:rFonts w:cs="Arial"/>
              </w:rPr>
              <w:t>. There is a</w:t>
            </w:r>
            <w:r>
              <w:rPr>
                <w:rFonts w:cs="Arial"/>
              </w:rPr>
              <w:t xml:space="preserve"> route to </w:t>
            </w:r>
            <w:r w:rsidR="000C46A4">
              <w:rPr>
                <w:rFonts w:cs="Arial"/>
              </w:rPr>
              <w:t>achieve</w:t>
            </w:r>
            <w:r w:rsidR="007A0E55">
              <w:rPr>
                <w:rFonts w:cs="Arial"/>
              </w:rPr>
              <w:t xml:space="preserve"> the</w:t>
            </w:r>
            <w:r>
              <w:rPr>
                <w:rFonts w:cs="Arial"/>
              </w:rPr>
              <w:t xml:space="preserve"> 78</w:t>
            </w:r>
            <w:r w:rsidR="00884BAB">
              <w:rPr>
                <w:rFonts w:cs="Arial"/>
              </w:rPr>
              <w:t xml:space="preserve"> </w:t>
            </w:r>
            <w:proofErr w:type="gramStart"/>
            <w:r>
              <w:rPr>
                <w:rFonts w:cs="Arial"/>
              </w:rPr>
              <w:t>w</w:t>
            </w:r>
            <w:r w:rsidR="00884BAB">
              <w:rPr>
                <w:rFonts w:cs="Arial"/>
              </w:rPr>
              <w:t>eek</w:t>
            </w:r>
            <w:proofErr w:type="gramEnd"/>
            <w:r w:rsidR="00884BAB">
              <w:rPr>
                <w:rFonts w:cs="Arial"/>
              </w:rPr>
              <w:t xml:space="preserve"> wait</w:t>
            </w:r>
            <w:r>
              <w:rPr>
                <w:rFonts w:cs="Arial"/>
              </w:rPr>
              <w:t xml:space="preserve"> close down in A</w:t>
            </w:r>
            <w:r w:rsidR="000C46A4">
              <w:rPr>
                <w:rFonts w:cs="Arial"/>
              </w:rPr>
              <w:t>p</w:t>
            </w:r>
            <w:r>
              <w:rPr>
                <w:rFonts w:cs="Arial"/>
              </w:rPr>
              <w:t>ril</w:t>
            </w:r>
            <w:r w:rsidR="00FC5713">
              <w:rPr>
                <w:rFonts w:cs="Arial"/>
              </w:rPr>
              <w:t xml:space="preserve">, and </w:t>
            </w:r>
            <w:r w:rsidR="00884BAB">
              <w:rPr>
                <w:rFonts w:cs="Arial"/>
              </w:rPr>
              <w:t xml:space="preserve">the </w:t>
            </w:r>
            <w:r w:rsidR="00FC5713">
              <w:rPr>
                <w:rFonts w:cs="Arial"/>
              </w:rPr>
              <w:t>c</w:t>
            </w:r>
            <w:r>
              <w:rPr>
                <w:rFonts w:cs="Arial"/>
              </w:rPr>
              <w:t xml:space="preserve">ancer </w:t>
            </w:r>
            <w:r w:rsidRPr="00A534D4">
              <w:rPr>
                <w:rFonts w:cs="Arial"/>
              </w:rPr>
              <w:t xml:space="preserve">targets </w:t>
            </w:r>
            <w:r w:rsidR="00FC5713" w:rsidRPr="00A534D4">
              <w:rPr>
                <w:rFonts w:cs="Arial"/>
              </w:rPr>
              <w:t>are being delivered</w:t>
            </w:r>
            <w:r w:rsidRPr="00A534D4">
              <w:rPr>
                <w:rFonts w:cs="Arial"/>
              </w:rPr>
              <w:t>.</w:t>
            </w:r>
          </w:p>
          <w:p w14:paraId="1A8EF018" w14:textId="3691538D" w:rsidR="00370C0B" w:rsidRPr="00B20B77" w:rsidRDefault="000A6B6D" w:rsidP="007F55E4">
            <w:pPr>
              <w:pStyle w:val="ListParagraph"/>
              <w:shd w:val="clear" w:color="auto" w:fill="FFFFFF" w:themeFill="background1"/>
              <w:spacing w:before="0" w:line="240" w:lineRule="auto"/>
              <w:ind w:left="421"/>
              <w:rPr>
                <w:rFonts w:cs="Arial"/>
              </w:rPr>
            </w:pPr>
            <w:r w:rsidRPr="00B20B77">
              <w:rPr>
                <w:rFonts w:cs="Arial"/>
              </w:rPr>
              <w:t xml:space="preserve"> </w:t>
            </w:r>
          </w:p>
          <w:p w14:paraId="0D1C6B13" w14:textId="77777777" w:rsidR="00A534D4" w:rsidRDefault="00A534D4" w:rsidP="004E2EF0">
            <w:pPr>
              <w:shd w:val="clear" w:color="auto" w:fill="FFFFFF" w:themeFill="background1"/>
              <w:spacing w:before="0" w:line="240" w:lineRule="auto"/>
              <w:rPr>
                <w:rFonts w:cs="Arial"/>
                <w:u w:val="single"/>
              </w:rPr>
            </w:pPr>
          </w:p>
          <w:p w14:paraId="5C33DEC0" w14:textId="77777777" w:rsidR="00A534D4" w:rsidRDefault="00A534D4" w:rsidP="004E2EF0">
            <w:pPr>
              <w:shd w:val="clear" w:color="auto" w:fill="FFFFFF" w:themeFill="background1"/>
              <w:spacing w:before="0" w:line="240" w:lineRule="auto"/>
              <w:rPr>
                <w:rFonts w:cs="Arial"/>
                <w:u w:val="single"/>
              </w:rPr>
            </w:pPr>
          </w:p>
          <w:p w14:paraId="7D972EBD" w14:textId="16447B1E" w:rsidR="004E2EF0" w:rsidRDefault="004E2EF0" w:rsidP="004E2EF0">
            <w:pPr>
              <w:shd w:val="clear" w:color="auto" w:fill="FFFFFF" w:themeFill="background1"/>
              <w:spacing w:before="0" w:line="240" w:lineRule="auto"/>
              <w:rPr>
                <w:rFonts w:cs="Arial"/>
                <w:u w:val="single"/>
              </w:rPr>
            </w:pPr>
            <w:r w:rsidRPr="00AC03DB">
              <w:rPr>
                <w:rFonts w:cs="Arial"/>
                <w:u w:val="single"/>
              </w:rPr>
              <w:lastRenderedPageBreak/>
              <w:t>Workforce</w:t>
            </w:r>
          </w:p>
          <w:p w14:paraId="1490C875" w14:textId="77777777" w:rsidR="00AB07E6" w:rsidRPr="00AC03DB" w:rsidRDefault="00AB07E6" w:rsidP="004E2EF0">
            <w:pPr>
              <w:shd w:val="clear" w:color="auto" w:fill="FFFFFF" w:themeFill="background1"/>
              <w:spacing w:before="0" w:line="240" w:lineRule="auto"/>
              <w:rPr>
                <w:rFonts w:cs="Arial"/>
                <w:u w:val="single"/>
              </w:rPr>
            </w:pPr>
          </w:p>
          <w:p w14:paraId="2BE90617" w14:textId="3C5BA501" w:rsidR="004E2EF0" w:rsidRDefault="00AC03DB" w:rsidP="004E2EF0">
            <w:pPr>
              <w:shd w:val="clear" w:color="auto" w:fill="FFFFFF" w:themeFill="background1"/>
              <w:spacing w:before="0" w:line="240" w:lineRule="auto"/>
              <w:rPr>
                <w:rFonts w:cs="Arial"/>
              </w:rPr>
            </w:pPr>
            <w:r>
              <w:rPr>
                <w:rFonts w:cs="Arial"/>
              </w:rPr>
              <w:t>Linda Garne</w:t>
            </w:r>
            <w:r w:rsidR="00D94864">
              <w:rPr>
                <w:rFonts w:cs="Arial"/>
              </w:rPr>
              <w:t>t</w:t>
            </w:r>
            <w:r>
              <w:rPr>
                <w:rFonts w:cs="Arial"/>
              </w:rPr>
              <w:t xml:space="preserve">t (LG) </w:t>
            </w:r>
            <w:r w:rsidRPr="00AC03DB">
              <w:rPr>
                <w:rFonts w:cs="Arial"/>
              </w:rPr>
              <w:t xml:space="preserve">presented the slides on </w:t>
            </w:r>
            <w:r w:rsidR="00FC5713">
              <w:rPr>
                <w:rFonts w:cs="Arial"/>
              </w:rPr>
              <w:t>w</w:t>
            </w:r>
            <w:r w:rsidR="00DA5E52">
              <w:rPr>
                <w:rFonts w:cs="Arial"/>
              </w:rPr>
              <w:t xml:space="preserve">orkforce, </w:t>
            </w:r>
            <w:r w:rsidRPr="00AC03DB">
              <w:rPr>
                <w:rFonts w:cs="Arial"/>
              </w:rPr>
              <w:t>highlighting the following:</w:t>
            </w:r>
          </w:p>
          <w:p w14:paraId="429E6DB6" w14:textId="4B53C82E" w:rsidR="00AC03DB" w:rsidRPr="001D30C7" w:rsidRDefault="00FC5713" w:rsidP="001D30C7">
            <w:pPr>
              <w:pStyle w:val="ListParagraph"/>
              <w:numPr>
                <w:ilvl w:val="0"/>
                <w:numId w:val="19"/>
              </w:numPr>
              <w:shd w:val="clear" w:color="auto" w:fill="FFFFFF" w:themeFill="background1"/>
              <w:spacing w:before="0" w:line="240" w:lineRule="auto"/>
              <w:ind w:left="511" w:hanging="511"/>
              <w:rPr>
                <w:rFonts w:cs="Arial"/>
              </w:rPr>
            </w:pPr>
            <w:r>
              <w:rPr>
                <w:rFonts w:cs="Arial"/>
              </w:rPr>
              <w:t>The trend in growth has bee</w:t>
            </w:r>
            <w:r w:rsidR="00011FD4">
              <w:rPr>
                <w:rFonts w:cs="Arial"/>
              </w:rPr>
              <w:t>n flattening</w:t>
            </w:r>
            <w:r>
              <w:rPr>
                <w:rFonts w:cs="Arial"/>
              </w:rPr>
              <w:t xml:space="preserve"> </w:t>
            </w:r>
            <w:r w:rsidR="00884BAB">
              <w:rPr>
                <w:rFonts w:cs="Arial"/>
              </w:rPr>
              <w:t>due to a</w:t>
            </w:r>
            <w:r w:rsidR="00011FD4">
              <w:rPr>
                <w:rFonts w:cs="Arial"/>
              </w:rPr>
              <w:t xml:space="preserve"> focus on establishment </w:t>
            </w:r>
            <w:r w:rsidR="001D30C7">
              <w:rPr>
                <w:rFonts w:cs="Arial"/>
              </w:rPr>
              <w:t>and</w:t>
            </w:r>
            <w:r w:rsidR="00011FD4">
              <w:rPr>
                <w:rFonts w:cs="Arial"/>
              </w:rPr>
              <w:t xml:space="preserve"> vacancy control </w:t>
            </w:r>
            <w:r w:rsidR="001D30C7">
              <w:rPr>
                <w:rFonts w:cs="Arial"/>
              </w:rPr>
              <w:t xml:space="preserve">with providers which is </w:t>
            </w:r>
            <w:r w:rsidR="00884BAB">
              <w:rPr>
                <w:rFonts w:cs="Arial"/>
              </w:rPr>
              <w:t xml:space="preserve">now </w:t>
            </w:r>
            <w:r w:rsidR="00011FD4">
              <w:rPr>
                <w:rFonts w:cs="Arial"/>
              </w:rPr>
              <w:t>having an impact</w:t>
            </w:r>
            <w:r w:rsidR="001D30C7">
              <w:rPr>
                <w:rFonts w:cs="Arial"/>
              </w:rPr>
              <w:t xml:space="preserve"> and </w:t>
            </w:r>
            <w:r w:rsidR="00884BAB">
              <w:rPr>
                <w:rFonts w:cs="Arial"/>
              </w:rPr>
              <w:t>demonstrated</w:t>
            </w:r>
            <w:r w:rsidR="001D30C7">
              <w:rPr>
                <w:rFonts w:cs="Arial"/>
              </w:rPr>
              <w:t xml:space="preserve"> a</w:t>
            </w:r>
            <w:r w:rsidR="00011FD4">
              <w:rPr>
                <w:rFonts w:cs="Arial"/>
              </w:rPr>
              <w:t xml:space="preserve"> reduction in </w:t>
            </w:r>
            <w:r w:rsidR="00884BAB">
              <w:rPr>
                <w:rFonts w:cs="Arial"/>
              </w:rPr>
              <w:t xml:space="preserve">in </w:t>
            </w:r>
            <w:r w:rsidR="00011FD4">
              <w:rPr>
                <w:rFonts w:cs="Arial"/>
              </w:rPr>
              <w:t>agency</w:t>
            </w:r>
            <w:r w:rsidR="00884BAB">
              <w:rPr>
                <w:rFonts w:cs="Arial"/>
              </w:rPr>
              <w:t xml:space="preserve"> use</w:t>
            </w:r>
            <w:r w:rsidR="00011FD4">
              <w:rPr>
                <w:rFonts w:cs="Arial"/>
              </w:rPr>
              <w:t>. Bank</w:t>
            </w:r>
            <w:r w:rsidR="001D30C7">
              <w:rPr>
                <w:rFonts w:cs="Arial"/>
              </w:rPr>
              <w:t xml:space="preserve"> working is</w:t>
            </w:r>
            <w:r w:rsidR="00011FD4">
              <w:rPr>
                <w:rFonts w:cs="Arial"/>
              </w:rPr>
              <w:t xml:space="preserve"> fluctuating </w:t>
            </w:r>
            <w:r w:rsidR="00884BAB">
              <w:rPr>
                <w:rFonts w:cs="Arial"/>
              </w:rPr>
              <w:t>as</w:t>
            </w:r>
            <w:r w:rsidR="00011FD4">
              <w:rPr>
                <w:rFonts w:cs="Arial"/>
              </w:rPr>
              <w:t xml:space="preserve"> </w:t>
            </w:r>
            <w:r w:rsidR="001D30C7">
              <w:rPr>
                <w:rFonts w:cs="Arial"/>
              </w:rPr>
              <w:t xml:space="preserve">a response to </w:t>
            </w:r>
            <w:r w:rsidR="00011FD4">
              <w:rPr>
                <w:rFonts w:cs="Arial"/>
              </w:rPr>
              <w:t>operational pressures</w:t>
            </w:r>
            <w:r w:rsidR="001D30C7">
              <w:rPr>
                <w:rFonts w:cs="Arial"/>
              </w:rPr>
              <w:t xml:space="preserve">. Previously bank workers </w:t>
            </w:r>
            <w:r w:rsidR="00011FD4">
              <w:rPr>
                <w:rFonts w:cs="Arial"/>
              </w:rPr>
              <w:t xml:space="preserve">were permanently working in </w:t>
            </w:r>
            <w:r w:rsidR="001D30C7">
              <w:rPr>
                <w:rFonts w:cs="Arial"/>
              </w:rPr>
              <w:t>what</w:t>
            </w:r>
            <w:r w:rsidR="001D30C7" w:rsidRPr="001D30C7">
              <w:rPr>
                <w:rFonts w:cs="Arial"/>
              </w:rPr>
              <w:t xml:space="preserve"> should have been </w:t>
            </w:r>
            <w:r w:rsidR="00011FD4" w:rsidRPr="001D30C7">
              <w:rPr>
                <w:rFonts w:cs="Arial"/>
              </w:rPr>
              <w:t>substantive roles</w:t>
            </w:r>
            <w:r w:rsidR="001D30C7">
              <w:rPr>
                <w:rFonts w:cs="Arial"/>
              </w:rPr>
              <w:t xml:space="preserve">. The staff survey demonstrated a greater satisfaction </w:t>
            </w:r>
            <w:r w:rsidR="00884BAB">
              <w:rPr>
                <w:rFonts w:cs="Arial"/>
              </w:rPr>
              <w:t>with</w:t>
            </w:r>
            <w:r w:rsidR="001D30C7">
              <w:rPr>
                <w:rFonts w:cs="Arial"/>
              </w:rPr>
              <w:t xml:space="preserve"> opportunities for</w:t>
            </w:r>
            <w:r w:rsidR="00011FD4" w:rsidRPr="001D30C7">
              <w:rPr>
                <w:rFonts w:cs="Arial"/>
              </w:rPr>
              <w:t xml:space="preserve"> flexible working</w:t>
            </w:r>
            <w:r w:rsidR="001D30C7">
              <w:rPr>
                <w:rFonts w:cs="Arial"/>
              </w:rPr>
              <w:t xml:space="preserve">; this is </w:t>
            </w:r>
            <w:r w:rsidR="00011FD4" w:rsidRPr="001D30C7">
              <w:rPr>
                <w:rFonts w:cs="Arial"/>
              </w:rPr>
              <w:t xml:space="preserve">enabling people </w:t>
            </w:r>
            <w:r w:rsidR="001D30C7">
              <w:rPr>
                <w:rFonts w:cs="Arial"/>
              </w:rPr>
              <w:t>to work in</w:t>
            </w:r>
            <w:r w:rsidR="00011FD4" w:rsidRPr="001D30C7">
              <w:rPr>
                <w:rFonts w:cs="Arial"/>
              </w:rPr>
              <w:t xml:space="preserve"> su</w:t>
            </w:r>
            <w:r w:rsidR="000C46A4" w:rsidRPr="001D30C7">
              <w:rPr>
                <w:rFonts w:cs="Arial"/>
              </w:rPr>
              <w:t>bs</w:t>
            </w:r>
            <w:r w:rsidR="00011FD4" w:rsidRPr="001D30C7">
              <w:rPr>
                <w:rFonts w:cs="Arial"/>
              </w:rPr>
              <w:t xml:space="preserve">tantive roles with </w:t>
            </w:r>
            <w:r w:rsidR="001D30C7">
              <w:rPr>
                <w:rFonts w:cs="Arial"/>
              </w:rPr>
              <w:t xml:space="preserve">the same </w:t>
            </w:r>
            <w:r w:rsidR="00011FD4" w:rsidRPr="001D30C7">
              <w:rPr>
                <w:rFonts w:cs="Arial"/>
              </w:rPr>
              <w:t xml:space="preserve">flexibility </w:t>
            </w:r>
            <w:r w:rsidR="001D30C7">
              <w:rPr>
                <w:rFonts w:cs="Arial"/>
              </w:rPr>
              <w:t>as</w:t>
            </w:r>
            <w:r w:rsidR="00011FD4" w:rsidRPr="001D30C7">
              <w:rPr>
                <w:rFonts w:cs="Arial"/>
              </w:rPr>
              <w:t xml:space="preserve"> bank</w:t>
            </w:r>
            <w:r w:rsidR="001D30C7">
              <w:rPr>
                <w:rFonts w:cs="Arial"/>
              </w:rPr>
              <w:t xml:space="preserve"> working</w:t>
            </w:r>
            <w:r w:rsidR="00011FD4" w:rsidRPr="001D30C7">
              <w:rPr>
                <w:rFonts w:cs="Arial"/>
              </w:rPr>
              <w:t>.</w:t>
            </w:r>
          </w:p>
          <w:p w14:paraId="4E784919" w14:textId="77777777" w:rsidR="007F55E4" w:rsidRDefault="007F55E4" w:rsidP="004E2EF0">
            <w:pPr>
              <w:shd w:val="clear" w:color="auto" w:fill="FFFFFF" w:themeFill="background1"/>
              <w:spacing w:before="0" w:line="240" w:lineRule="auto"/>
              <w:rPr>
                <w:rFonts w:cs="Arial"/>
                <w:u w:val="single"/>
              </w:rPr>
            </w:pPr>
          </w:p>
          <w:p w14:paraId="6A1BA71B" w14:textId="04C68210" w:rsidR="00A310FA" w:rsidRDefault="004E2EF0" w:rsidP="004E2EF0">
            <w:pPr>
              <w:shd w:val="clear" w:color="auto" w:fill="FFFFFF" w:themeFill="background1"/>
              <w:spacing w:before="0" w:line="240" w:lineRule="auto"/>
              <w:rPr>
                <w:rFonts w:cs="Arial"/>
                <w:u w:val="single"/>
              </w:rPr>
            </w:pPr>
            <w:r w:rsidRPr="00DA5E52">
              <w:rPr>
                <w:rFonts w:cs="Arial"/>
                <w:u w:val="single"/>
              </w:rPr>
              <w:t>Finance</w:t>
            </w:r>
          </w:p>
          <w:p w14:paraId="46439084" w14:textId="77777777" w:rsidR="00AB07E6" w:rsidRPr="00DA5E52" w:rsidRDefault="00AB07E6" w:rsidP="004E2EF0">
            <w:pPr>
              <w:shd w:val="clear" w:color="auto" w:fill="FFFFFF" w:themeFill="background1"/>
              <w:spacing w:before="0" w:line="240" w:lineRule="auto"/>
              <w:rPr>
                <w:rFonts w:cs="Arial"/>
                <w:u w:val="single"/>
              </w:rPr>
            </w:pPr>
          </w:p>
          <w:p w14:paraId="0AC44F71" w14:textId="53FAF043" w:rsidR="00DA5E52" w:rsidRDefault="00DA5E52" w:rsidP="004E2EF0">
            <w:pPr>
              <w:shd w:val="clear" w:color="auto" w:fill="FFFFFF" w:themeFill="background1"/>
              <w:spacing w:before="0" w:line="240" w:lineRule="auto"/>
              <w:rPr>
                <w:rFonts w:cs="Arial"/>
              </w:rPr>
            </w:pPr>
            <w:r>
              <w:rPr>
                <w:rFonts w:cs="Arial"/>
              </w:rPr>
              <w:t xml:space="preserve">Keith Griffiths (KG) </w:t>
            </w:r>
            <w:r w:rsidRPr="00DA5E52">
              <w:rPr>
                <w:rFonts w:cs="Arial"/>
              </w:rPr>
              <w:t xml:space="preserve">presented the slides on </w:t>
            </w:r>
            <w:r>
              <w:rPr>
                <w:rFonts w:cs="Arial"/>
              </w:rPr>
              <w:t>Finance</w:t>
            </w:r>
            <w:r w:rsidRPr="00DA5E52">
              <w:rPr>
                <w:rFonts w:cs="Arial"/>
              </w:rPr>
              <w:t>, highlighting the following:</w:t>
            </w:r>
          </w:p>
          <w:p w14:paraId="700AB0FF" w14:textId="77777777" w:rsidR="00DA5E52" w:rsidRDefault="00DA5E52" w:rsidP="004E2EF0">
            <w:pPr>
              <w:shd w:val="clear" w:color="auto" w:fill="FFFFFF" w:themeFill="background1"/>
              <w:spacing w:before="0" w:line="240" w:lineRule="auto"/>
              <w:rPr>
                <w:rFonts w:cs="Arial"/>
              </w:rPr>
            </w:pPr>
          </w:p>
          <w:p w14:paraId="008F3793" w14:textId="3591241A" w:rsidR="00FB7FD2" w:rsidRPr="00FB7FD2" w:rsidRDefault="001D30C7" w:rsidP="00FB7FD2">
            <w:pPr>
              <w:pStyle w:val="ListParagraph"/>
              <w:numPr>
                <w:ilvl w:val="0"/>
                <w:numId w:val="19"/>
              </w:numPr>
              <w:shd w:val="clear" w:color="auto" w:fill="FFFFFF" w:themeFill="background1"/>
              <w:spacing w:before="0" w:line="240" w:lineRule="auto"/>
              <w:ind w:left="422" w:hanging="422"/>
              <w:rPr>
                <w:rFonts w:cs="Arial"/>
                <w:u w:val="single"/>
              </w:rPr>
            </w:pPr>
            <w:r>
              <w:rPr>
                <w:rFonts w:cs="Arial"/>
              </w:rPr>
              <w:t xml:space="preserve">Every provider organisation in the Derbyshire system is now reporting a </w:t>
            </w:r>
            <w:r w:rsidR="00011FD4" w:rsidRPr="00011FD4">
              <w:rPr>
                <w:rFonts w:cs="Arial"/>
              </w:rPr>
              <w:t>deficit fo</w:t>
            </w:r>
            <w:r w:rsidR="000C46A4">
              <w:rPr>
                <w:rFonts w:cs="Arial"/>
              </w:rPr>
              <w:t>r</w:t>
            </w:r>
            <w:r w:rsidR="00011FD4" w:rsidRPr="00011FD4">
              <w:rPr>
                <w:rFonts w:cs="Arial"/>
              </w:rPr>
              <w:t xml:space="preserve"> this </w:t>
            </w:r>
            <w:r w:rsidR="00884BAB">
              <w:rPr>
                <w:rFonts w:cs="Arial"/>
              </w:rPr>
              <w:t xml:space="preserve">financial </w:t>
            </w:r>
            <w:r w:rsidR="00011FD4" w:rsidRPr="00011FD4">
              <w:rPr>
                <w:rFonts w:cs="Arial"/>
              </w:rPr>
              <w:t>year</w:t>
            </w:r>
            <w:r>
              <w:rPr>
                <w:rFonts w:cs="Arial"/>
              </w:rPr>
              <w:t>; this is included</w:t>
            </w:r>
            <w:r w:rsidR="00011FD4" w:rsidRPr="00011FD4">
              <w:rPr>
                <w:rFonts w:cs="Arial"/>
              </w:rPr>
              <w:t xml:space="preserve"> within </w:t>
            </w:r>
            <w:r w:rsidR="00FB7FD2">
              <w:rPr>
                <w:rFonts w:cs="Arial"/>
              </w:rPr>
              <w:t xml:space="preserve">the </w:t>
            </w:r>
            <w:r w:rsidR="000C46A4">
              <w:rPr>
                <w:rFonts w:cs="Arial"/>
              </w:rPr>
              <w:t>£</w:t>
            </w:r>
            <w:r w:rsidR="00011FD4" w:rsidRPr="00011FD4">
              <w:rPr>
                <w:rFonts w:cs="Arial"/>
              </w:rPr>
              <w:t>44.7</w:t>
            </w:r>
            <w:r w:rsidR="00011FD4">
              <w:rPr>
                <w:rFonts w:cs="Arial"/>
              </w:rPr>
              <w:t>m</w:t>
            </w:r>
            <w:r>
              <w:rPr>
                <w:rFonts w:cs="Arial"/>
              </w:rPr>
              <w:t xml:space="preserve"> deficit</w:t>
            </w:r>
            <w:r w:rsidR="00FB7FD2">
              <w:rPr>
                <w:rFonts w:cs="Arial"/>
              </w:rPr>
              <w:t>.</w:t>
            </w:r>
            <w:r w:rsidR="00011FD4">
              <w:rPr>
                <w:rFonts w:cs="Arial"/>
              </w:rPr>
              <w:t xml:space="preserve"> </w:t>
            </w:r>
            <w:r w:rsidR="00FB7FD2" w:rsidRPr="00FB7FD2">
              <w:rPr>
                <w:rFonts w:cs="Arial"/>
              </w:rPr>
              <w:t>The main risks to achieving the year end position are areas outside the system</w:t>
            </w:r>
            <w:r w:rsidR="00884BAB">
              <w:rPr>
                <w:rFonts w:cs="Arial"/>
              </w:rPr>
              <w:t>'s</w:t>
            </w:r>
            <w:r w:rsidR="00FB7FD2" w:rsidRPr="00FB7FD2">
              <w:rPr>
                <w:rFonts w:cs="Arial"/>
              </w:rPr>
              <w:t xml:space="preserve"> control</w:t>
            </w:r>
            <w:r w:rsidR="00FB7FD2">
              <w:rPr>
                <w:rFonts w:cs="Arial"/>
              </w:rPr>
              <w:t>,</w:t>
            </w:r>
            <w:r w:rsidR="00FB7FD2" w:rsidRPr="00FB7FD2">
              <w:rPr>
                <w:rFonts w:cs="Arial"/>
              </w:rPr>
              <w:t xml:space="preserve"> as well as those that prevent delivery of the </w:t>
            </w:r>
            <w:r w:rsidR="00884BAB">
              <w:rPr>
                <w:rFonts w:cs="Arial"/>
              </w:rPr>
              <w:t>O</w:t>
            </w:r>
            <w:r w:rsidR="00FB7FD2" w:rsidRPr="00FB7FD2">
              <w:rPr>
                <w:rFonts w:cs="Arial"/>
              </w:rPr>
              <w:t xml:space="preserve">perational </w:t>
            </w:r>
            <w:r w:rsidR="00884BAB">
              <w:rPr>
                <w:rFonts w:cs="Arial"/>
              </w:rPr>
              <w:t>P</w:t>
            </w:r>
            <w:r w:rsidR="00FB7FD2" w:rsidRPr="00FB7FD2">
              <w:rPr>
                <w:rFonts w:cs="Arial"/>
              </w:rPr>
              <w:t>lan.</w:t>
            </w:r>
            <w:r w:rsidR="00FB7FD2">
              <w:rPr>
                <w:rFonts w:cs="Arial"/>
              </w:rPr>
              <w:t xml:space="preserve"> There is an e</w:t>
            </w:r>
            <w:r w:rsidR="00FB7FD2" w:rsidRPr="00FB7FD2">
              <w:rPr>
                <w:rFonts w:cs="Arial"/>
              </w:rPr>
              <w:t>stimated £24.1m risk in meeting the recognised</w:t>
            </w:r>
            <w:r w:rsidR="00FB7FD2">
              <w:rPr>
                <w:rFonts w:cs="Arial"/>
              </w:rPr>
              <w:t xml:space="preserve"> </w:t>
            </w:r>
            <w:r w:rsidR="00FB7FD2" w:rsidRPr="00FB7FD2">
              <w:rPr>
                <w:rFonts w:cs="Arial"/>
              </w:rPr>
              <w:t>£44.7m yearend deficit</w:t>
            </w:r>
            <w:r w:rsidR="00FB7FD2">
              <w:rPr>
                <w:rFonts w:cs="Arial"/>
              </w:rPr>
              <w:t xml:space="preserve">. </w:t>
            </w:r>
            <w:r w:rsidR="00FB7FD2" w:rsidRPr="00FB7FD2">
              <w:rPr>
                <w:rFonts w:cs="Arial"/>
              </w:rPr>
              <w:t xml:space="preserve">£20m relates </w:t>
            </w:r>
            <w:r w:rsidR="00FB7FD2">
              <w:rPr>
                <w:rFonts w:cs="Arial"/>
              </w:rPr>
              <w:t xml:space="preserve">to </w:t>
            </w:r>
            <w:r w:rsidR="00FB7FD2" w:rsidRPr="00FB7FD2">
              <w:rPr>
                <w:rFonts w:cs="Arial"/>
              </w:rPr>
              <w:t>estimated costs at CRH</w:t>
            </w:r>
            <w:r w:rsidR="00FB7FD2">
              <w:rPr>
                <w:rFonts w:cs="Arial"/>
              </w:rPr>
              <w:t>FT</w:t>
            </w:r>
            <w:r w:rsidR="00FB7FD2" w:rsidRPr="00FB7FD2">
              <w:rPr>
                <w:rFonts w:cs="Arial"/>
              </w:rPr>
              <w:t xml:space="preserve"> and UHDB</w:t>
            </w:r>
            <w:r w:rsidR="00FB7FD2">
              <w:rPr>
                <w:rFonts w:cs="Arial"/>
              </w:rPr>
              <w:t>FT</w:t>
            </w:r>
            <w:r w:rsidR="00FB7FD2" w:rsidRPr="00FB7FD2">
              <w:rPr>
                <w:rFonts w:cs="Arial"/>
              </w:rPr>
              <w:t xml:space="preserve"> for the national Health Care Assistant claim for re-banding.</w:t>
            </w:r>
          </w:p>
          <w:p w14:paraId="529234A1" w14:textId="77777777" w:rsidR="00FB7FD2" w:rsidRPr="00FB7FD2" w:rsidRDefault="00FB7FD2" w:rsidP="00FB7FD2">
            <w:pPr>
              <w:shd w:val="clear" w:color="auto" w:fill="FFFFFF" w:themeFill="background1"/>
              <w:spacing w:before="0" w:line="240" w:lineRule="auto"/>
              <w:rPr>
                <w:rFonts w:cs="Arial"/>
                <w:u w:val="single"/>
              </w:rPr>
            </w:pPr>
          </w:p>
          <w:p w14:paraId="61290463" w14:textId="1153AFF6" w:rsidR="00AB07E6" w:rsidRPr="001E11AB" w:rsidRDefault="00AB07E6" w:rsidP="001E11AB">
            <w:pPr>
              <w:shd w:val="clear" w:color="auto" w:fill="FFFFFF" w:themeFill="background1"/>
              <w:spacing w:before="0" w:line="240" w:lineRule="auto"/>
              <w:rPr>
                <w:rFonts w:cs="Arial"/>
                <w:u w:val="single"/>
              </w:rPr>
            </w:pPr>
            <w:r w:rsidRPr="001E11AB">
              <w:rPr>
                <w:rFonts w:cs="Arial"/>
                <w:u w:val="single"/>
              </w:rPr>
              <w:t>Questions/Comments</w:t>
            </w:r>
          </w:p>
          <w:p w14:paraId="7A3BD0B9" w14:textId="77777777" w:rsidR="00AB07E6" w:rsidRPr="00AB07E6" w:rsidRDefault="00AB07E6" w:rsidP="004E2EF0">
            <w:pPr>
              <w:shd w:val="clear" w:color="auto" w:fill="FFFFFF" w:themeFill="background1"/>
              <w:spacing w:before="0" w:line="240" w:lineRule="auto"/>
              <w:rPr>
                <w:rFonts w:cs="Arial"/>
                <w:u w:val="single"/>
              </w:rPr>
            </w:pPr>
          </w:p>
          <w:p w14:paraId="71AD74DA" w14:textId="063E8E6A" w:rsidR="00774D8C" w:rsidRDefault="001B089D" w:rsidP="00011FD4">
            <w:pPr>
              <w:pStyle w:val="ListParagraph"/>
              <w:numPr>
                <w:ilvl w:val="0"/>
                <w:numId w:val="19"/>
              </w:numPr>
              <w:shd w:val="clear" w:color="auto" w:fill="FFFFFF" w:themeFill="background1"/>
              <w:spacing w:before="0" w:line="240" w:lineRule="auto"/>
              <w:ind w:left="422" w:hanging="450"/>
              <w:rPr>
                <w:rFonts w:cs="Arial"/>
              </w:rPr>
            </w:pPr>
            <w:r>
              <w:rPr>
                <w:rFonts w:cs="Arial"/>
              </w:rPr>
              <w:t>A m</w:t>
            </w:r>
            <w:r w:rsidR="00011FD4">
              <w:rPr>
                <w:rFonts w:cs="Arial"/>
              </w:rPr>
              <w:t>ore comprehensive</w:t>
            </w:r>
            <w:r>
              <w:rPr>
                <w:rFonts w:cs="Arial"/>
              </w:rPr>
              <w:t xml:space="preserve"> performance</w:t>
            </w:r>
            <w:r w:rsidR="00011FD4">
              <w:rPr>
                <w:rFonts w:cs="Arial"/>
              </w:rPr>
              <w:t xml:space="preserve"> report</w:t>
            </w:r>
            <w:r>
              <w:rPr>
                <w:rFonts w:cs="Arial"/>
              </w:rPr>
              <w:t xml:space="preserve"> is now being </w:t>
            </w:r>
            <w:r w:rsidR="006336E8">
              <w:rPr>
                <w:rFonts w:cs="Arial"/>
              </w:rPr>
              <w:t>provided;</w:t>
            </w:r>
            <w:r w:rsidR="00011FD4">
              <w:rPr>
                <w:rFonts w:cs="Arial"/>
              </w:rPr>
              <w:t xml:space="preserve"> </w:t>
            </w:r>
            <w:r>
              <w:rPr>
                <w:rFonts w:cs="Arial"/>
              </w:rPr>
              <w:t>however</w:t>
            </w:r>
            <w:r w:rsidR="006336E8">
              <w:rPr>
                <w:rFonts w:cs="Arial"/>
              </w:rPr>
              <w:t>,</w:t>
            </w:r>
            <w:r>
              <w:rPr>
                <w:rFonts w:cs="Arial"/>
              </w:rPr>
              <w:t xml:space="preserve"> the</w:t>
            </w:r>
            <w:r w:rsidR="00011FD4">
              <w:rPr>
                <w:rFonts w:cs="Arial"/>
              </w:rPr>
              <w:t xml:space="preserve"> comm</w:t>
            </w:r>
            <w:r>
              <w:rPr>
                <w:rFonts w:cs="Arial"/>
              </w:rPr>
              <w:t>unity</w:t>
            </w:r>
            <w:r w:rsidR="00011FD4">
              <w:rPr>
                <w:rFonts w:cs="Arial"/>
              </w:rPr>
              <w:t xml:space="preserve"> data </w:t>
            </w:r>
            <w:r>
              <w:rPr>
                <w:rFonts w:cs="Arial"/>
              </w:rPr>
              <w:t xml:space="preserve">is an </w:t>
            </w:r>
            <w:r w:rsidR="00011FD4">
              <w:rPr>
                <w:rFonts w:cs="Arial"/>
              </w:rPr>
              <w:t>aggregation of</w:t>
            </w:r>
            <w:r>
              <w:rPr>
                <w:rFonts w:cs="Arial"/>
              </w:rPr>
              <w:t xml:space="preserve"> a whole range of</w:t>
            </w:r>
            <w:r w:rsidR="00011FD4">
              <w:rPr>
                <w:rFonts w:cs="Arial"/>
              </w:rPr>
              <w:t xml:space="preserve"> providers</w:t>
            </w:r>
            <w:r>
              <w:rPr>
                <w:rFonts w:cs="Arial"/>
              </w:rPr>
              <w:t xml:space="preserve">. No progress has been made this year </w:t>
            </w:r>
            <w:r w:rsidR="006336E8">
              <w:rPr>
                <w:rFonts w:cs="Arial"/>
              </w:rPr>
              <w:t xml:space="preserve">by the community </w:t>
            </w:r>
            <w:r>
              <w:rPr>
                <w:rFonts w:cs="Arial"/>
              </w:rPr>
              <w:t>in</w:t>
            </w:r>
            <w:r w:rsidR="00011FD4">
              <w:rPr>
                <w:rFonts w:cs="Arial"/>
              </w:rPr>
              <w:t xml:space="preserve"> reducing </w:t>
            </w:r>
            <w:r w:rsidR="007F4299">
              <w:rPr>
                <w:rFonts w:cs="Arial"/>
              </w:rPr>
              <w:t>its</w:t>
            </w:r>
            <w:r w:rsidR="006336E8">
              <w:rPr>
                <w:rFonts w:cs="Arial"/>
              </w:rPr>
              <w:t xml:space="preserve"> </w:t>
            </w:r>
            <w:r w:rsidR="00011FD4">
              <w:rPr>
                <w:rFonts w:cs="Arial"/>
              </w:rPr>
              <w:t>long wait</w:t>
            </w:r>
            <w:r w:rsidR="006336E8">
              <w:rPr>
                <w:rFonts w:cs="Arial"/>
              </w:rPr>
              <w:t xml:space="preserve">s; there are </w:t>
            </w:r>
            <w:r w:rsidR="00011FD4">
              <w:rPr>
                <w:rFonts w:cs="Arial"/>
              </w:rPr>
              <w:t xml:space="preserve">still 1500 </w:t>
            </w:r>
            <w:r w:rsidR="006336E8">
              <w:rPr>
                <w:rFonts w:cs="Arial"/>
              </w:rPr>
              <w:t xml:space="preserve">patients </w:t>
            </w:r>
            <w:r w:rsidR="00011FD4">
              <w:rPr>
                <w:rFonts w:cs="Arial"/>
              </w:rPr>
              <w:t xml:space="preserve">waiting </w:t>
            </w:r>
            <w:r w:rsidR="007F4299">
              <w:rPr>
                <w:rFonts w:cs="Arial"/>
              </w:rPr>
              <w:t>for</w:t>
            </w:r>
            <w:r w:rsidR="006336E8">
              <w:rPr>
                <w:rFonts w:cs="Arial"/>
              </w:rPr>
              <w:t xml:space="preserve"> a first</w:t>
            </w:r>
            <w:r w:rsidR="00011FD4">
              <w:rPr>
                <w:rFonts w:cs="Arial"/>
              </w:rPr>
              <w:t xml:space="preserve"> </w:t>
            </w:r>
            <w:r w:rsidR="006336E8">
              <w:rPr>
                <w:rFonts w:cs="Arial"/>
              </w:rPr>
              <w:t>outpatient</w:t>
            </w:r>
            <w:r w:rsidR="00011FD4">
              <w:rPr>
                <w:rFonts w:cs="Arial"/>
              </w:rPr>
              <w:t xml:space="preserve"> app</w:t>
            </w:r>
            <w:r w:rsidR="00A7063A">
              <w:rPr>
                <w:rFonts w:cs="Arial"/>
              </w:rPr>
              <w:t>ointment</w:t>
            </w:r>
            <w:r w:rsidR="007F4299">
              <w:rPr>
                <w:rFonts w:cs="Arial"/>
              </w:rPr>
              <w:t>. I</w:t>
            </w:r>
            <w:r w:rsidR="00A7063A">
              <w:rPr>
                <w:rFonts w:cs="Arial"/>
              </w:rPr>
              <w:t xml:space="preserve">t is </w:t>
            </w:r>
            <w:r w:rsidR="00011FD4">
              <w:rPr>
                <w:rFonts w:cs="Arial"/>
              </w:rPr>
              <w:t xml:space="preserve">beholden on us to develop a </w:t>
            </w:r>
            <w:r w:rsidR="006336E8">
              <w:rPr>
                <w:rFonts w:cs="Arial"/>
              </w:rPr>
              <w:t xml:space="preserve">more </w:t>
            </w:r>
            <w:r w:rsidR="00011FD4">
              <w:rPr>
                <w:rFonts w:cs="Arial"/>
              </w:rPr>
              <w:t xml:space="preserve">granular focus </w:t>
            </w:r>
            <w:r w:rsidR="006336E8">
              <w:rPr>
                <w:rFonts w:cs="Arial"/>
              </w:rPr>
              <w:t>through the system on</w:t>
            </w:r>
            <w:r w:rsidR="00011FD4">
              <w:rPr>
                <w:rFonts w:cs="Arial"/>
              </w:rPr>
              <w:t xml:space="preserve"> what</w:t>
            </w:r>
            <w:r w:rsidR="006336E8">
              <w:rPr>
                <w:rFonts w:cs="Arial"/>
              </w:rPr>
              <w:t xml:space="preserve"> those waits are, what their impact is and what</w:t>
            </w:r>
            <w:r w:rsidR="00011FD4">
              <w:rPr>
                <w:rFonts w:cs="Arial"/>
              </w:rPr>
              <w:t xml:space="preserve"> more can be done</w:t>
            </w:r>
            <w:r w:rsidR="006336E8">
              <w:rPr>
                <w:rFonts w:cs="Arial"/>
              </w:rPr>
              <w:t>, through productivity and</w:t>
            </w:r>
            <w:r w:rsidR="00011FD4">
              <w:rPr>
                <w:rFonts w:cs="Arial"/>
              </w:rPr>
              <w:t xml:space="preserve"> </w:t>
            </w:r>
            <w:r w:rsidR="007F4299">
              <w:rPr>
                <w:rFonts w:cs="Arial"/>
              </w:rPr>
              <w:t xml:space="preserve">collaborative </w:t>
            </w:r>
            <w:r w:rsidR="00011FD4">
              <w:rPr>
                <w:rFonts w:cs="Arial"/>
              </w:rPr>
              <w:t>work</w:t>
            </w:r>
            <w:r w:rsidR="006336E8">
              <w:rPr>
                <w:rFonts w:cs="Arial"/>
              </w:rPr>
              <w:t>ing</w:t>
            </w:r>
            <w:r w:rsidR="007F4299">
              <w:rPr>
                <w:rFonts w:cs="Arial"/>
              </w:rPr>
              <w:t xml:space="preserve">, </w:t>
            </w:r>
            <w:r w:rsidR="006336E8">
              <w:rPr>
                <w:rFonts w:cs="Arial"/>
              </w:rPr>
              <w:t xml:space="preserve">and </w:t>
            </w:r>
            <w:r w:rsidR="007F4299">
              <w:rPr>
                <w:rFonts w:cs="Arial"/>
              </w:rPr>
              <w:t>focus the resources</w:t>
            </w:r>
            <w:r w:rsidR="006336E8">
              <w:rPr>
                <w:rFonts w:cs="Arial"/>
              </w:rPr>
              <w:t xml:space="preserve"> </w:t>
            </w:r>
            <w:r w:rsidR="00011FD4">
              <w:rPr>
                <w:rFonts w:cs="Arial"/>
              </w:rPr>
              <w:t>to reduce them</w:t>
            </w:r>
            <w:r w:rsidR="007F4299">
              <w:rPr>
                <w:rFonts w:cs="Arial"/>
              </w:rPr>
              <w:t xml:space="preserve"> </w:t>
            </w:r>
            <w:r w:rsidR="006336E8">
              <w:rPr>
                <w:rFonts w:cs="Arial"/>
              </w:rPr>
              <w:t>(</w:t>
            </w:r>
            <w:r>
              <w:rPr>
                <w:rFonts w:cs="Arial"/>
              </w:rPr>
              <w:t>TA</w:t>
            </w:r>
            <w:r w:rsidR="006336E8">
              <w:rPr>
                <w:rFonts w:cs="Arial"/>
              </w:rPr>
              <w:t>).</w:t>
            </w:r>
          </w:p>
          <w:p w14:paraId="3F591714" w14:textId="4A83F60F" w:rsidR="00011FD4" w:rsidRPr="00011FD4" w:rsidRDefault="006336E8" w:rsidP="00011FD4">
            <w:pPr>
              <w:pStyle w:val="ListParagraph"/>
              <w:numPr>
                <w:ilvl w:val="0"/>
                <w:numId w:val="19"/>
              </w:numPr>
              <w:shd w:val="clear" w:color="auto" w:fill="FFFFFF" w:themeFill="background1"/>
              <w:spacing w:before="0" w:line="240" w:lineRule="auto"/>
              <w:ind w:left="422" w:hanging="450"/>
              <w:rPr>
                <w:rFonts w:cs="Arial"/>
              </w:rPr>
            </w:pPr>
            <w:r>
              <w:rPr>
                <w:rFonts w:cs="Arial"/>
              </w:rPr>
              <w:t>Regarding the</w:t>
            </w:r>
            <w:r w:rsidR="00011FD4">
              <w:rPr>
                <w:rFonts w:cs="Arial"/>
              </w:rPr>
              <w:t xml:space="preserve"> focus on </w:t>
            </w:r>
            <w:r>
              <w:rPr>
                <w:rFonts w:cs="Arial"/>
              </w:rPr>
              <w:t xml:space="preserve">the </w:t>
            </w:r>
            <w:r w:rsidR="00011FD4">
              <w:rPr>
                <w:rFonts w:cs="Arial"/>
              </w:rPr>
              <w:t xml:space="preserve">76% </w:t>
            </w:r>
            <w:r>
              <w:rPr>
                <w:rFonts w:cs="Arial"/>
              </w:rPr>
              <w:t xml:space="preserve">4 </w:t>
            </w:r>
            <w:proofErr w:type="gramStart"/>
            <w:r>
              <w:rPr>
                <w:rFonts w:cs="Arial"/>
              </w:rPr>
              <w:t>hour</w:t>
            </w:r>
            <w:proofErr w:type="gramEnd"/>
            <w:r>
              <w:rPr>
                <w:rFonts w:cs="Arial"/>
              </w:rPr>
              <w:t xml:space="preserve"> wait in the </w:t>
            </w:r>
            <w:r w:rsidR="00011FD4">
              <w:rPr>
                <w:rFonts w:cs="Arial"/>
              </w:rPr>
              <w:t>E</w:t>
            </w:r>
            <w:r>
              <w:rPr>
                <w:rFonts w:cs="Arial"/>
              </w:rPr>
              <w:t xml:space="preserve">mergency </w:t>
            </w:r>
            <w:r w:rsidR="00011FD4">
              <w:rPr>
                <w:rFonts w:cs="Arial"/>
              </w:rPr>
              <w:t>D</w:t>
            </w:r>
            <w:r>
              <w:rPr>
                <w:rFonts w:cs="Arial"/>
              </w:rPr>
              <w:t>epartment,</w:t>
            </w:r>
            <w:r w:rsidR="00011FD4">
              <w:rPr>
                <w:rFonts w:cs="Arial"/>
              </w:rPr>
              <w:t xml:space="preserve"> this is an important measure of quality</w:t>
            </w:r>
            <w:r w:rsidR="007F4299">
              <w:rPr>
                <w:rFonts w:cs="Arial"/>
              </w:rPr>
              <w:t>;</w:t>
            </w:r>
            <w:r w:rsidR="00011FD4">
              <w:rPr>
                <w:rFonts w:cs="Arial"/>
              </w:rPr>
              <w:t xml:space="preserve"> </w:t>
            </w:r>
            <w:r>
              <w:rPr>
                <w:rFonts w:cs="Arial"/>
              </w:rPr>
              <w:t>however</w:t>
            </w:r>
            <w:r w:rsidR="007F4299">
              <w:rPr>
                <w:rFonts w:cs="Arial"/>
              </w:rPr>
              <w:t>,</w:t>
            </w:r>
            <w:r>
              <w:rPr>
                <w:rFonts w:cs="Arial"/>
              </w:rPr>
              <w:t xml:space="preserve"> it is</w:t>
            </w:r>
            <w:r w:rsidR="00011FD4">
              <w:rPr>
                <w:rFonts w:cs="Arial"/>
              </w:rPr>
              <w:t xml:space="preserve"> disappointing</w:t>
            </w:r>
            <w:r>
              <w:rPr>
                <w:rFonts w:cs="Arial"/>
              </w:rPr>
              <w:t>,</w:t>
            </w:r>
            <w:r w:rsidR="00011FD4">
              <w:rPr>
                <w:rFonts w:cs="Arial"/>
              </w:rPr>
              <w:t xml:space="preserve"> having worked all year </w:t>
            </w:r>
            <w:r>
              <w:rPr>
                <w:rFonts w:cs="Arial"/>
              </w:rPr>
              <w:t xml:space="preserve">as a whole system </w:t>
            </w:r>
            <w:r w:rsidR="00011FD4">
              <w:rPr>
                <w:rFonts w:cs="Arial"/>
              </w:rPr>
              <w:t>to drive improvement</w:t>
            </w:r>
            <w:r>
              <w:rPr>
                <w:rFonts w:cs="Arial"/>
              </w:rPr>
              <w:t>,</w:t>
            </w:r>
            <w:r w:rsidR="00011FD4">
              <w:rPr>
                <w:rFonts w:cs="Arial"/>
              </w:rPr>
              <w:t xml:space="preserve"> to have </w:t>
            </w:r>
            <w:r>
              <w:rPr>
                <w:rFonts w:cs="Arial"/>
              </w:rPr>
              <w:t xml:space="preserve">a national </w:t>
            </w:r>
            <w:r w:rsidR="00011FD4">
              <w:rPr>
                <w:rFonts w:cs="Arial"/>
              </w:rPr>
              <w:t xml:space="preserve">incentive scheme </w:t>
            </w:r>
            <w:r>
              <w:rPr>
                <w:rFonts w:cs="Arial"/>
              </w:rPr>
              <w:t xml:space="preserve">at </w:t>
            </w:r>
            <w:r w:rsidR="007F4299">
              <w:rPr>
                <w:rFonts w:cs="Arial"/>
              </w:rPr>
              <w:t>year</w:t>
            </w:r>
            <w:r>
              <w:rPr>
                <w:rFonts w:cs="Arial"/>
              </w:rPr>
              <w:t>end that</w:t>
            </w:r>
            <w:r w:rsidR="00011FD4">
              <w:rPr>
                <w:rFonts w:cs="Arial"/>
              </w:rPr>
              <w:t xml:space="preserve"> re</w:t>
            </w:r>
            <w:r>
              <w:rPr>
                <w:rFonts w:cs="Arial"/>
              </w:rPr>
              <w:t>wards</w:t>
            </w:r>
            <w:r w:rsidR="00011FD4">
              <w:rPr>
                <w:rFonts w:cs="Arial"/>
              </w:rPr>
              <w:t xml:space="preserve"> acute trust</w:t>
            </w:r>
            <w:r>
              <w:rPr>
                <w:rFonts w:cs="Arial"/>
              </w:rPr>
              <w:t>s</w:t>
            </w:r>
            <w:r w:rsidR="00011FD4">
              <w:rPr>
                <w:rFonts w:cs="Arial"/>
              </w:rPr>
              <w:t xml:space="preserve"> when</w:t>
            </w:r>
            <w:r>
              <w:rPr>
                <w:rFonts w:cs="Arial"/>
              </w:rPr>
              <w:t xml:space="preserve"> </w:t>
            </w:r>
            <w:r w:rsidR="007F4299">
              <w:rPr>
                <w:rFonts w:cs="Arial"/>
              </w:rPr>
              <w:t>a</w:t>
            </w:r>
            <w:r w:rsidR="00011FD4">
              <w:rPr>
                <w:rFonts w:cs="Arial"/>
              </w:rPr>
              <w:t xml:space="preserve"> whole </w:t>
            </w:r>
            <w:r>
              <w:rPr>
                <w:rFonts w:cs="Arial"/>
              </w:rPr>
              <w:t xml:space="preserve">health and care system </w:t>
            </w:r>
            <w:r w:rsidR="00011FD4">
              <w:rPr>
                <w:rFonts w:cs="Arial"/>
              </w:rPr>
              <w:t xml:space="preserve">effort </w:t>
            </w:r>
            <w:r w:rsidR="007F4299">
              <w:rPr>
                <w:rFonts w:cs="Arial"/>
              </w:rPr>
              <w:t>was</w:t>
            </w:r>
            <w:r>
              <w:rPr>
                <w:rFonts w:cs="Arial"/>
              </w:rPr>
              <w:t xml:space="preserve"> </w:t>
            </w:r>
            <w:r w:rsidR="00011FD4">
              <w:rPr>
                <w:rFonts w:cs="Arial"/>
              </w:rPr>
              <w:t xml:space="preserve">required to </w:t>
            </w:r>
            <w:r w:rsidR="007F4299">
              <w:rPr>
                <w:rFonts w:cs="Arial"/>
              </w:rPr>
              <w:t>achieve</w:t>
            </w:r>
            <w:r>
              <w:rPr>
                <w:rFonts w:cs="Arial"/>
              </w:rPr>
              <w:t xml:space="preserve"> </w:t>
            </w:r>
            <w:r w:rsidR="00011FD4">
              <w:rPr>
                <w:rFonts w:cs="Arial"/>
              </w:rPr>
              <w:t xml:space="preserve">effective UEC flow. </w:t>
            </w:r>
            <w:r>
              <w:rPr>
                <w:rFonts w:cs="Arial"/>
              </w:rPr>
              <w:t>This was fed back on behalf of the n</w:t>
            </w:r>
            <w:r w:rsidR="00011FD4">
              <w:rPr>
                <w:rFonts w:cs="Arial"/>
              </w:rPr>
              <w:t xml:space="preserve">on-acute health and care partners </w:t>
            </w:r>
            <w:r>
              <w:rPr>
                <w:rFonts w:cs="Arial"/>
              </w:rPr>
              <w:t>across Derbyshire.</w:t>
            </w:r>
            <w:r w:rsidR="00011FD4">
              <w:rPr>
                <w:rFonts w:cs="Arial"/>
              </w:rPr>
              <w:t xml:space="preserve"> RW</w:t>
            </w:r>
            <w:r>
              <w:rPr>
                <w:rFonts w:cs="Arial"/>
              </w:rPr>
              <w:t xml:space="preserve"> recognised this and</w:t>
            </w:r>
            <w:r w:rsidR="00011FD4">
              <w:rPr>
                <w:rFonts w:cs="Arial"/>
              </w:rPr>
              <w:t xml:space="preserve"> took </w:t>
            </w:r>
            <w:r>
              <w:rPr>
                <w:rFonts w:cs="Arial"/>
              </w:rPr>
              <w:t>it</w:t>
            </w:r>
            <w:r w:rsidR="00011FD4">
              <w:rPr>
                <w:rFonts w:cs="Arial"/>
              </w:rPr>
              <w:t xml:space="preserve"> on </w:t>
            </w:r>
            <w:r>
              <w:rPr>
                <w:rFonts w:cs="Arial"/>
              </w:rPr>
              <w:t>b</w:t>
            </w:r>
            <w:r w:rsidR="00011FD4">
              <w:rPr>
                <w:rFonts w:cs="Arial"/>
              </w:rPr>
              <w:t>oard.</w:t>
            </w:r>
          </w:p>
          <w:p w14:paraId="589E132E" w14:textId="77777777" w:rsidR="00396C86" w:rsidRDefault="00396C86" w:rsidP="009411AB">
            <w:pPr>
              <w:shd w:val="clear" w:color="auto" w:fill="FFFFFF" w:themeFill="background1"/>
              <w:spacing w:before="0" w:line="240" w:lineRule="auto"/>
              <w:rPr>
                <w:rFonts w:cs="Arial"/>
              </w:rPr>
            </w:pPr>
          </w:p>
          <w:p w14:paraId="285BF7C0" w14:textId="19E7897B" w:rsidR="00641684" w:rsidRDefault="00C15E91" w:rsidP="00641684">
            <w:pPr>
              <w:shd w:val="clear" w:color="auto" w:fill="FFFFFF" w:themeFill="background1"/>
              <w:spacing w:before="0" w:line="240" w:lineRule="auto"/>
              <w:rPr>
                <w:rFonts w:cs="Arial"/>
                <w:b/>
                <w:bCs/>
              </w:rPr>
            </w:pPr>
            <w:r w:rsidRPr="00F54B44">
              <w:rPr>
                <w:rFonts w:cs="Arial"/>
                <w:b/>
                <w:bCs/>
              </w:rPr>
              <w:t>The Board</w:t>
            </w:r>
            <w:r w:rsidR="00BE271F">
              <w:rPr>
                <w:rFonts w:cs="Arial"/>
                <w:b/>
                <w:bCs/>
              </w:rPr>
              <w:t xml:space="preserve"> NOTED</w:t>
            </w:r>
            <w:r w:rsidR="00396C86" w:rsidRPr="00396C86">
              <w:rPr>
                <w:rFonts w:cs="Arial"/>
                <w:b/>
                <w:bCs/>
              </w:rPr>
              <w:t xml:space="preserve"> the Month 10 performance Operational Plan update against the plan commitments and </w:t>
            </w:r>
            <w:proofErr w:type="gramStart"/>
            <w:r w:rsidR="00396C86" w:rsidRPr="00396C86">
              <w:rPr>
                <w:rFonts w:cs="Arial"/>
                <w:b/>
                <w:bCs/>
              </w:rPr>
              <w:t>targets</w:t>
            </w:r>
            <w:proofErr w:type="gramEnd"/>
          </w:p>
          <w:p w14:paraId="6F9B1F3D" w14:textId="58838D20" w:rsidR="00F65E9B" w:rsidRPr="00396C86" w:rsidRDefault="00F65E9B" w:rsidP="00396C86">
            <w:pPr>
              <w:shd w:val="clear" w:color="auto" w:fill="FFFFFF" w:themeFill="background1"/>
              <w:spacing w:before="0" w:line="240" w:lineRule="auto"/>
              <w:rPr>
                <w:rFonts w:cs="Arial"/>
              </w:rPr>
            </w:pPr>
          </w:p>
        </w:tc>
        <w:tc>
          <w:tcPr>
            <w:tcW w:w="1011" w:type="dxa"/>
          </w:tcPr>
          <w:p w14:paraId="2D0A5455" w14:textId="77777777" w:rsidR="00666C8F" w:rsidRPr="00F54B44" w:rsidRDefault="00666C8F" w:rsidP="00D11488">
            <w:pPr>
              <w:spacing w:before="0" w:line="240" w:lineRule="auto"/>
              <w:jc w:val="center"/>
              <w:rPr>
                <w:rFonts w:cs="Arial"/>
                <w:b/>
                <w:bCs/>
              </w:rPr>
            </w:pPr>
          </w:p>
        </w:tc>
      </w:tr>
      <w:tr w:rsidR="004C68C7" w:rsidRPr="00F54B44" w14:paraId="7213CE01" w14:textId="77777777" w:rsidTr="001D30C7">
        <w:tc>
          <w:tcPr>
            <w:tcW w:w="1355" w:type="dxa"/>
          </w:tcPr>
          <w:p w14:paraId="7DA24909" w14:textId="4E06E82A" w:rsidR="00A310FA" w:rsidRPr="00F54B44" w:rsidRDefault="00F4457E" w:rsidP="00A310FA">
            <w:pPr>
              <w:spacing w:before="0" w:line="240" w:lineRule="auto"/>
              <w:jc w:val="left"/>
              <w:rPr>
                <w:rFonts w:cs="Arial"/>
                <w:b/>
                <w:bCs/>
              </w:rPr>
            </w:pPr>
            <w:r w:rsidRPr="00F54B44">
              <w:rPr>
                <w:rFonts w:cs="Arial"/>
                <w:b/>
                <w:bCs/>
              </w:rPr>
              <w:t>ICB</w:t>
            </w:r>
            <w:r w:rsidR="00A310FA" w:rsidRPr="00F54B44">
              <w:rPr>
                <w:rFonts w:cs="Arial"/>
                <w:b/>
                <w:bCs/>
              </w:rPr>
              <w:t>P/2324/</w:t>
            </w:r>
          </w:p>
          <w:p w14:paraId="51F87692" w14:textId="12E389CD" w:rsidR="004C68C7" w:rsidRPr="00F54B44" w:rsidRDefault="00A310FA" w:rsidP="00A310FA">
            <w:pPr>
              <w:spacing w:before="0" w:line="240" w:lineRule="auto"/>
              <w:jc w:val="left"/>
              <w:rPr>
                <w:rFonts w:cs="Arial"/>
                <w:b/>
                <w:bCs/>
              </w:rPr>
            </w:pPr>
            <w:r w:rsidRPr="00F54B44">
              <w:rPr>
                <w:rFonts w:cs="Arial"/>
                <w:b/>
                <w:bCs/>
              </w:rPr>
              <w:t>1</w:t>
            </w:r>
            <w:r w:rsidR="007F55E4">
              <w:rPr>
                <w:rFonts w:cs="Arial"/>
                <w:b/>
                <w:bCs/>
              </w:rPr>
              <w:t>54</w:t>
            </w:r>
          </w:p>
          <w:p w14:paraId="0BF0AA76" w14:textId="2B4D5D13" w:rsidR="00A310FA" w:rsidRPr="00F54B44" w:rsidRDefault="00A310FA" w:rsidP="00A310FA">
            <w:pPr>
              <w:spacing w:before="0" w:line="240" w:lineRule="auto"/>
              <w:jc w:val="left"/>
              <w:rPr>
                <w:rFonts w:cs="Arial"/>
                <w:b/>
                <w:bCs/>
              </w:rPr>
            </w:pPr>
          </w:p>
        </w:tc>
        <w:tc>
          <w:tcPr>
            <w:tcW w:w="7259" w:type="dxa"/>
            <w:gridSpan w:val="3"/>
          </w:tcPr>
          <w:p w14:paraId="48A62F25" w14:textId="2E61BF93" w:rsidR="00610B9F" w:rsidRDefault="007F55E4" w:rsidP="009D2015">
            <w:pPr>
              <w:spacing w:before="0" w:line="240" w:lineRule="auto"/>
              <w:rPr>
                <w:rFonts w:cs="Arial"/>
                <w:b/>
                <w:bCs/>
              </w:rPr>
            </w:pPr>
            <w:r>
              <w:rPr>
                <w:rFonts w:cs="Arial"/>
                <w:b/>
                <w:bCs/>
              </w:rPr>
              <w:t>Holistic Discharge Review</w:t>
            </w:r>
          </w:p>
          <w:p w14:paraId="385A422C" w14:textId="77777777" w:rsidR="007F55E4" w:rsidRDefault="007F55E4" w:rsidP="009D2015">
            <w:pPr>
              <w:spacing w:before="0" w:line="240" w:lineRule="auto"/>
              <w:rPr>
                <w:rFonts w:cs="Arial"/>
                <w:b/>
                <w:bCs/>
              </w:rPr>
            </w:pPr>
          </w:p>
          <w:p w14:paraId="7327547F" w14:textId="66AC6E2B" w:rsidR="007F55E4" w:rsidRDefault="004D363D" w:rsidP="007530ED">
            <w:pPr>
              <w:spacing w:before="0" w:line="240" w:lineRule="auto"/>
              <w:rPr>
                <w:rFonts w:cs="Arial"/>
              </w:rPr>
            </w:pPr>
            <w:r>
              <w:rPr>
                <w:rFonts w:cs="Arial"/>
              </w:rPr>
              <w:t>Sue Sunderland (</w:t>
            </w:r>
            <w:r w:rsidR="00011FD4">
              <w:rPr>
                <w:rFonts w:cs="Arial"/>
              </w:rPr>
              <w:t>SS</w:t>
            </w:r>
            <w:r>
              <w:rPr>
                <w:rFonts w:cs="Arial"/>
              </w:rPr>
              <w:t>)</w:t>
            </w:r>
            <w:r w:rsidR="00011FD4">
              <w:rPr>
                <w:rFonts w:cs="Arial"/>
              </w:rPr>
              <w:t xml:space="preserve"> </w:t>
            </w:r>
            <w:r w:rsidR="007F4299">
              <w:rPr>
                <w:rFonts w:cs="Arial"/>
              </w:rPr>
              <w:t>gave a presentation on</w:t>
            </w:r>
            <w:r w:rsidR="00853726" w:rsidRPr="00853726">
              <w:rPr>
                <w:rFonts w:cs="Arial"/>
              </w:rPr>
              <w:t xml:space="preserve"> </w:t>
            </w:r>
            <w:r w:rsidR="00CA5093">
              <w:rPr>
                <w:rFonts w:cs="Arial"/>
              </w:rPr>
              <w:t xml:space="preserve">the </w:t>
            </w:r>
            <w:r w:rsidR="00853726" w:rsidRPr="00853726">
              <w:rPr>
                <w:rFonts w:cs="Arial"/>
              </w:rPr>
              <w:t>current discharge arrangements with a view to agreeing a way forward to improve the</w:t>
            </w:r>
            <w:r w:rsidR="00D265D1">
              <w:rPr>
                <w:rFonts w:cs="Arial"/>
              </w:rPr>
              <w:t>ir</w:t>
            </w:r>
            <w:r w:rsidR="00853726" w:rsidRPr="00853726">
              <w:rPr>
                <w:rFonts w:cs="Arial"/>
              </w:rPr>
              <w:t xml:space="preserve"> </w:t>
            </w:r>
            <w:r w:rsidR="00D265D1" w:rsidRPr="00853726">
              <w:rPr>
                <w:rFonts w:cs="Arial"/>
              </w:rPr>
              <w:t>effectiveness</w:t>
            </w:r>
            <w:r w:rsidR="00853726" w:rsidRPr="00853726">
              <w:rPr>
                <w:rFonts w:cs="Arial"/>
              </w:rPr>
              <w:t>.</w:t>
            </w:r>
            <w:r w:rsidR="00853726">
              <w:rPr>
                <w:rFonts w:cs="Arial"/>
              </w:rPr>
              <w:t xml:space="preserve"> </w:t>
            </w:r>
          </w:p>
          <w:p w14:paraId="6A19FB80" w14:textId="77777777" w:rsidR="007F4299" w:rsidRDefault="007F4299" w:rsidP="007530ED">
            <w:pPr>
              <w:spacing w:before="0" w:line="240" w:lineRule="auto"/>
              <w:rPr>
                <w:rFonts w:cs="Arial"/>
              </w:rPr>
            </w:pPr>
          </w:p>
          <w:p w14:paraId="345CE1EB" w14:textId="008588EA" w:rsidR="007A3084" w:rsidRDefault="007F4299" w:rsidP="009D2015">
            <w:pPr>
              <w:spacing w:before="0" w:line="240" w:lineRule="auto"/>
              <w:rPr>
                <w:rFonts w:cs="Arial"/>
              </w:rPr>
            </w:pPr>
            <w:r w:rsidRPr="007F4299">
              <w:rPr>
                <w:rFonts w:cs="Arial"/>
              </w:rPr>
              <w:lastRenderedPageBreak/>
              <w:t>Whilst the paper outline</w:t>
            </w:r>
            <w:r>
              <w:rPr>
                <w:rFonts w:cs="Arial"/>
              </w:rPr>
              <w:t>d</w:t>
            </w:r>
            <w:r w:rsidRPr="007F4299">
              <w:rPr>
                <w:rFonts w:cs="Arial"/>
              </w:rPr>
              <w:t xml:space="preserve"> questions for further exploration</w:t>
            </w:r>
            <w:r w:rsidR="009866D9">
              <w:rPr>
                <w:rFonts w:cs="Arial"/>
              </w:rPr>
              <w:t>,</w:t>
            </w:r>
            <w:r w:rsidRPr="007F4299">
              <w:rPr>
                <w:rFonts w:cs="Arial"/>
              </w:rPr>
              <w:t xml:space="preserve"> </w:t>
            </w:r>
            <w:r>
              <w:rPr>
                <w:rFonts w:cs="Arial"/>
              </w:rPr>
              <w:t>the discussion</w:t>
            </w:r>
            <w:r w:rsidRPr="007F4299">
              <w:rPr>
                <w:rFonts w:cs="Arial"/>
              </w:rPr>
              <w:t xml:space="preserve"> focus</w:t>
            </w:r>
            <w:r>
              <w:rPr>
                <w:rFonts w:cs="Arial"/>
              </w:rPr>
              <w:t>ed</w:t>
            </w:r>
            <w:r w:rsidRPr="007F4299">
              <w:rPr>
                <w:rFonts w:cs="Arial"/>
              </w:rPr>
              <w:t xml:space="preserve"> on those </w:t>
            </w:r>
            <w:r>
              <w:rPr>
                <w:rFonts w:cs="Arial"/>
              </w:rPr>
              <w:t xml:space="preserve">areas </w:t>
            </w:r>
            <w:r w:rsidRPr="007F4299">
              <w:rPr>
                <w:rFonts w:cs="Arial"/>
              </w:rPr>
              <w:t xml:space="preserve">that best link to the </w:t>
            </w:r>
            <w:r>
              <w:rPr>
                <w:rFonts w:cs="Arial"/>
              </w:rPr>
              <w:t>I</w:t>
            </w:r>
            <w:r w:rsidRPr="007F4299">
              <w:rPr>
                <w:rFonts w:cs="Arial"/>
              </w:rPr>
              <w:t xml:space="preserve">ntermediate </w:t>
            </w:r>
            <w:r>
              <w:rPr>
                <w:rFonts w:cs="Arial"/>
              </w:rPr>
              <w:t>C</w:t>
            </w:r>
            <w:r w:rsidRPr="007F4299">
              <w:rPr>
                <w:rFonts w:cs="Arial"/>
              </w:rPr>
              <w:t xml:space="preserve">are </w:t>
            </w:r>
            <w:r>
              <w:rPr>
                <w:rFonts w:cs="Arial"/>
              </w:rPr>
              <w:t>F</w:t>
            </w:r>
            <w:r w:rsidRPr="007F4299">
              <w:rPr>
                <w:rFonts w:cs="Arial"/>
              </w:rPr>
              <w:t>ramework priorities. Progress in these areas has the potential to significantly impact on the speed and effectiveness of discharge and consequently increase bed availability as well as improving the patient experience</w:t>
            </w:r>
            <w:r w:rsidR="00E877FA">
              <w:rPr>
                <w:rFonts w:cs="Arial"/>
              </w:rPr>
              <w:t>; however, c</w:t>
            </w:r>
            <w:r w:rsidR="007A3084">
              <w:rPr>
                <w:rFonts w:cs="Arial"/>
              </w:rPr>
              <w:t xml:space="preserve">oncern </w:t>
            </w:r>
            <w:r w:rsidR="00E877FA">
              <w:rPr>
                <w:rFonts w:cs="Arial"/>
              </w:rPr>
              <w:t xml:space="preserve">was expressed on the </w:t>
            </w:r>
            <w:r w:rsidR="007A3084">
              <w:rPr>
                <w:rFonts w:cs="Arial"/>
              </w:rPr>
              <w:t xml:space="preserve">limited </w:t>
            </w:r>
            <w:r w:rsidR="00E877FA">
              <w:rPr>
                <w:rFonts w:cs="Arial"/>
              </w:rPr>
              <w:t xml:space="preserve">system </w:t>
            </w:r>
            <w:r w:rsidR="007A3084">
              <w:rPr>
                <w:rFonts w:cs="Arial"/>
              </w:rPr>
              <w:t xml:space="preserve">resources </w:t>
            </w:r>
            <w:r w:rsidR="00E877FA">
              <w:rPr>
                <w:rFonts w:cs="Arial"/>
              </w:rPr>
              <w:t xml:space="preserve">available </w:t>
            </w:r>
            <w:r w:rsidR="007A3084">
              <w:rPr>
                <w:rFonts w:cs="Arial"/>
              </w:rPr>
              <w:t xml:space="preserve">to </w:t>
            </w:r>
            <w:r w:rsidR="00E877FA">
              <w:rPr>
                <w:rFonts w:cs="Arial"/>
              </w:rPr>
              <w:t>take</w:t>
            </w:r>
            <w:r w:rsidR="007A3084">
              <w:rPr>
                <w:rFonts w:cs="Arial"/>
              </w:rPr>
              <w:t xml:space="preserve"> this forward</w:t>
            </w:r>
            <w:r w:rsidR="00E877FA">
              <w:rPr>
                <w:rFonts w:cs="Arial"/>
              </w:rPr>
              <w:t>. S</w:t>
            </w:r>
            <w:r w:rsidR="007A3084">
              <w:rPr>
                <w:rFonts w:cs="Arial"/>
              </w:rPr>
              <w:t xml:space="preserve">ome areas could make a big difference to </w:t>
            </w:r>
            <w:r w:rsidR="00E877FA">
              <w:rPr>
                <w:rFonts w:cs="Arial"/>
              </w:rPr>
              <w:t xml:space="preserve">the </w:t>
            </w:r>
            <w:r w:rsidR="007A3084">
              <w:rPr>
                <w:rFonts w:cs="Arial"/>
              </w:rPr>
              <w:t xml:space="preserve">speed of discharge and costs of delivery. </w:t>
            </w:r>
            <w:r w:rsidR="00E877FA">
              <w:rPr>
                <w:rFonts w:cs="Arial"/>
              </w:rPr>
              <w:t xml:space="preserve">Although providers are </w:t>
            </w:r>
            <w:r w:rsidR="007A3084">
              <w:rPr>
                <w:rFonts w:cs="Arial"/>
              </w:rPr>
              <w:t xml:space="preserve">committed </w:t>
            </w:r>
            <w:r w:rsidR="00E877FA">
              <w:rPr>
                <w:rFonts w:cs="Arial"/>
              </w:rPr>
              <w:t xml:space="preserve">to achieving this </w:t>
            </w:r>
            <w:r w:rsidR="007A3084">
              <w:rPr>
                <w:rFonts w:cs="Arial"/>
              </w:rPr>
              <w:t>work</w:t>
            </w:r>
            <w:r w:rsidR="00E877FA">
              <w:rPr>
                <w:rFonts w:cs="Arial"/>
              </w:rPr>
              <w:t>,</w:t>
            </w:r>
            <w:r w:rsidR="007A3084">
              <w:rPr>
                <w:rFonts w:cs="Arial"/>
              </w:rPr>
              <w:t xml:space="preserve"> </w:t>
            </w:r>
            <w:r w:rsidR="00E877FA">
              <w:rPr>
                <w:rFonts w:cs="Arial"/>
              </w:rPr>
              <w:t>they are</w:t>
            </w:r>
            <w:r w:rsidR="007A3084">
              <w:rPr>
                <w:rFonts w:cs="Arial"/>
              </w:rPr>
              <w:t xml:space="preserve"> struggling to cre</w:t>
            </w:r>
            <w:r w:rsidR="00A7063A">
              <w:rPr>
                <w:rFonts w:cs="Arial"/>
              </w:rPr>
              <w:t>a</w:t>
            </w:r>
            <w:r w:rsidR="007A3084">
              <w:rPr>
                <w:rFonts w:cs="Arial"/>
              </w:rPr>
              <w:t>te bandwidth to make it happen</w:t>
            </w:r>
            <w:r w:rsidR="00E877FA">
              <w:rPr>
                <w:rFonts w:cs="Arial"/>
              </w:rPr>
              <w:t>; space needs to be created within the acutes</w:t>
            </w:r>
            <w:r w:rsidR="007A3084">
              <w:rPr>
                <w:rFonts w:cs="Arial"/>
              </w:rPr>
              <w:t xml:space="preserve"> to take this forward.</w:t>
            </w:r>
          </w:p>
          <w:p w14:paraId="3745A078" w14:textId="77777777" w:rsidR="00E877FA" w:rsidRDefault="00E877FA" w:rsidP="00E877FA">
            <w:pPr>
              <w:spacing w:before="0" w:line="240" w:lineRule="auto"/>
              <w:rPr>
                <w:rFonts w:cs="Arial"/>
              </w:rPr>
            </w:pPr>
          </w:p>
          <w:p w14:paraId="0529DA2A" w14:textId="77777777" w:rsidR="00E877FA" w:rsidRPr="00A7063A" w:rsidRDefault="00E877FA" w:rsidP="00E877FA">
            <w:pPr>
              <w:spacing w:before="0" w:line="240" w:lineRule="auto"/>
              <w:rPr>
                <w:rFonts w:cs="Arial"/>
                <w:u w:val="single"/>
              </w:rPr>
            </w:pPr>
            <w:r w:rsidRPr="00A7063A">
              <w:rPr>
                <w:rFonts w:cs="Arial"/>
                <w:u w:val="single"/>
              </w:rPr>
              <w:t>Questions/Comments</w:t>
            </w:r>
          </w:p>
          <w:p w14:paraId="20ED3623" w14:textId="77777777" w:rsidR="007A3084" w:rsidRDefault="007A3084" w:rsidP="009D2015">
            <w:pPr>
              <w:spacing w:before="0" w:line="240" w:lineRule="auto"/>
              <w:rPr>
                <w:rFonts w:cs="Arial"/>
              </w:rPr>
            </w:pPr>
          </w:p>
          <w:p w14:paraId="1EE354E0" w14:textId="77777777" w:rsidR="009866D9" w:rsidRDefault="00E877FA" w:rsidP="00D05675">
            <w:pPr>
              <w:pStyle w:val="ListParagraph"/>
              <w:numPr>
                <w:ilvl w:val="0"/>
                <w:numId w:val="28"/>
              </w:numPr>
              <w:spacing w:before="0" w:line="240" w:lineRule="auto"/>
              <w:ind w:left="331" w:hanging="331"/>
              <w:rPr>
                <w:rFonts w:cs="Arial"/>
              </w:rPr>
            </w:pPr>
            <w:r w:rsidRPr="00E877FA">
              <w:rPr>
                <w:rFonts w:cs="Arial"/>
              </w:rPr>
              <w:t>It was enquired whether seven</w:t>
            </w:r>
            <w:r w:rsidR="007A3084" w:rsidRPr="00E877FA">
              <w:rPr>
                <w:rFonts w:cs="Arial"/>
              </w:rPr>
              <w:t xml:space="preserve"> day per week </w:t>
            </w:r>
            <w:r w:rsidRPr="00E877FA">
              <w:rPr>
                <w:rFonts w:cs="Arial"/>
              </w:rPr>
              <w:t>discharging is taking place and if not, wh</w:t>
            </w:r>
            <w:r w:rsidR="007A3084" w:rsidRPr="00E877FA">
              <w:rPr>
                <w:rFonts w:cs="Arial"/>
              </w:rPr>
              <w:t xml:space="preserve">y not </w:t>
            </w:r>
            <w:r w:rsidRPr="00E877FA">
              <w:rPr>
                <w:rFonts w:cs="Arial"/>
              </w:rPr>
              <w:t xml:space="preserve">(DO). </w:t>
            </w:r>
            <w:r w:rsidR="007A3084" w:rsidRPr="00E877FA">
              <w:rPr>
                <w:rFonts w:cs="Arial"/>
              </w:rPr>
              <w:t xml:space="preserve">TA </w:t>
            </w:r>
            <w:r w:rsidRPr="00E877FA">
              <w:rPr>
                <w:rFonts w:cs="Arial"/>
              </w:rPr>
              <w:t xml:space="preserve">considered that </w:t>
            </w:r>
            <w:r w:rsidR="00A7063A" w:rsidRPr="00E877FA">
              <w:rPr>
                <w:rFonts w:cs="Arial"/>
              </w:rPr>
              <w:t>consistently</w:t>
            </w:r>
            <w:r w:rsidR="007A3084" w:rsidRPr="00E877FA">
              <w:rPr>
                <w:rFonts w:cs="Arial"/>
              </w:rPr>
              <w:t xml:space="preserve"> lower level</w:t>
            </w:r>
            <w:r w:rsidRPr="00E877FA">
              <w:rPr>
                <w:rFonts w:cs="Arial"/>
              </w:rPr>
              <w:t>s of discharges are made</w:t>
            </w:r>
            <w:r w:rsidR="007A3084" w:rsidRPr="00E877FA">
              <w:rPr>
                <w:rFonts w:cs="Arial"/>
              </w:rPr>
              <w:t xml:space="preserve"> on </w:t>
            </w:r>
            <w:r w:rsidRPr="00E877FA">
              <w:rPr>
                <w:rFonts w:cs="Arial"/>
              </w:rPr>
              <w:t>S</w:t>
            </w:r>
            <w:r w:rsidR="007A3084" w:rsidRPr="00E877FA">
              <w:rPr>
                <w:rFonts w:cs="Arial"/>
              </w:rPr>
              <w:t>at</w:t>
            </w:r>
            <w:r w:rsidRPr="00E877FA">
              <w:rPr>
                <w:rFonts w:cs="Arial"/>
              </w:rPr>
              <w:t>urdays</w:t>
            </w:r>
            <w:r w:rsidR="007A3084" w:rsidRPr="00E877FA">
              <w:rPr>
                <w:rFonts w:cs="Arial"/>
              </w:rPr>
              <w:t xml:space="preserve"> and </w:t>
            </w:r>
            <w:r w:rsidRPr="00E877FA">
              <w:rPr>
                <w:rFonts w:cs="Arial"/>
              </w:rPr>
              <w:t>S</w:t>
            </w:r>
            <w:r w:rsidR="007A3084" w:rsidRPr="00E877FA">
              <w:rPr>
                <w:rFonts w:cs="Arial"/>
              </w:rPr>
              <w:t>un</w:t>
            </w:r>
            <w:r w:rsidRPr="00E877FA">
              <w:rPr>
                <w:rFonts w:cs="Arial"/>
              </w:rPr>
              <w:t>days</w:t>
            </w:r>
            <w:r w:rsidR="007A3084" w:rsidRPr="00E877FA">
              <w:rPr>
                <w:rFonts w:cs="Arial"/>
              </w:rPr>
              <w:t xml:space="preserve"> </w:t>
            </w:r>
            <w:r w:rsidRPr="00E877FA">
              <w:rPr>
                <w:rFonts w:cs="Arial"/>
              </w:rPr>
              <w:t>from</w:t>
            </w:r>
            <w:r w:rsidR="007A3084" w:rsidRPr="00E877FA">
              <w:rPr>
                <w:rFonts w:cs="Arial"/>
              </w:rPr>
              <w:t xml:space="preserve"> </w:t>
            </w:r>
            <w:r w:rsidR="00A7063A" w:rsidRPr="00E877FA">
              <w:rPr>
                <w:rFonts w:cs="Arial"/>
              </w:rPr>
              <w:t>acute</w:t>
            </w:r>
            <w:r w:rsidR="007A3084" w:rsidRPr="00E877FA">
              <w:rPr>
                <w:rFonts w:cs="Arial"/>
              </w:rPr>
              <w:t xml:space="preserve"> hospitals</w:t>
            </w:r>
            <w:r w:rsidRPr="00E877FA">
              <w:rPr>
                <w:rFonts w:cs="Arial"/>
              </w:rPr>
              <w:t>;</w:t>
            </w:r>
            <w:r w:rsidR="007A3084" w:rsidRPr="00E877FA">
              <w:rPr>
                <w:rFonts w:cs="Arial"/>
              </w:rPr>
              <w:t xml:space="preserve"> flatten</w:t>
            </w:r>
            <w:r w:rsidRPr="00E877FA">
              <w:rPr>
                <w:rFonts w:cs="Arial"/>
              </w:rPr>
              <w:t>ing</w:t>
            </w:r>
            <w:r w:rsidR="007A3084" w:rsidRPr="00E877FA">
              <w:rPr>
                <w:rFonts w:cs="Arial"/>
              </w:rPr>
              <w:t xml:space="preserve"> out </w:t>
            </w:r>
            <w:r w:rsidRPr="00E877FA">
              <w:rPr>
                <w:rFonts w:cs="Arial"/>
              </w:rPr>
              <w:t>discharges across</w:t>
            </w:r>
            <w:r w:rsidR="007A3084" w:rsidRPr="00E877FA">
              <w:rPr>
                <w:rFonts w:cs="Arial"/>
              </w:rPr>
              <w:t xml:space="preserve"> 7 days </w:t>
            </w:r>
            <w:r w:rsidRPr="00E877FA">
              <w:rPr>
                <w:rFonts w:cs="Arial"/>
              </w:rPr>
              <w:t xml:space="preserve">would </w:t>
            </w:r>
            <w:r w:rsidR="007A3084" w:rsidRPr="00E877FA">
              <w:rPr>
                <w:rFonts w:cs="Arial"/>
              </w:rPr>
              <w:t>make better use of</w:t>
            </w:r>
            <w:r w:rsidRPr="00E877FA">
              <w:rPr>
                <w:rFonts w:cs="Arial"/>
              </w:rPr>
              <w:t xml:space="preserve"> the community</w:t>
            </w:r>
            <w:r w:rsidR="007A3084" w:rsidRPr="00E877FA">
              <w:rPr>
                <w:rFonts w:cs="Arial"/>
              </w:rPr>
              <w:t xml:space="preserve"> </w:t>
            </w:r>
            <w:r w:rsidRPr="00E877FA">
              <w:rPr>
                <w:rFonts w:cs="Arial"/>
              </w:rPr>
              <w:t>available.</w:t>
            </w:r>
            <w:r w:rsidR="007A3084" w:rsidRPr="00E877FA">
              <w:rPr>
                <w:rFonts w:cs="Arial"/>
              </w:rPr>
              <w:t xml:space="preserve"> </w:t>
            </w:r>
          </w:p>
          <w:p w14:paraId="081AA18C" w14:textId="6F808868" w:rsidR="00F71418" w:rsidRDefault="009866D9" w:rsidP="00D05675">
            <w:pPr>
              <w:pStyle w:val="ListParagraph"/>
              <w:numPr>
                <w:ilvl w:val="0"/>
                <w:numId w:val="28"/>
              </w:numPr>
              <w:spacing w:before="0" w:line="240" w:lineRule="auto"/>
              <w:ind w:left="331" w:hanging="331"/>
              <w:rPr>
                <w:rFonts w:cs="Arial"/>
              </w:rPr>
            </w:pPr>
            <w:r w:rsidRPr="009866D9">
              <w:rPr>
                <w:rFonts w:cs="Arial"/>
              </w:rPr>
              <w:t xml:space="preserve">For </w:t>
            </w:r>
            <w:r w:rsidR="00F71418" w:rsidRPr="009866D9">
              <w:rPr>
                <w:rFonts w:cs="Arial"/>
              </w:rPr>
              <w:t>90% of discharge</w:t>
            </w:r>
            <w:r w:rsidRPr="009866D9">
              <w:rPr>
                <w:rFonts w:cs="Arial"/>
              </w:rPr>
              <w:t xml:space="preserve">s, no </w:t>
            </w:r>
            <w:r w:rsidR="00F71418" w:rsidRPr="009866D9">
              <w:rPr>
                <w:rFonts w:cs="Arial"/>
              </w:rPr>
              <w:t xml:space="preserve">interventions </w:t>
            </w:r>
            <w:r w:rsidRPr="009866D9">
              <w:rPr>
                <w:rFonts w:cs="Arial"/>
              </w:rPr>
              <w:t>are required</w:t>
            </w:r>
            <w:r w:rsidR="00F71418" w:rsidRPr="009866D9">
              <w:rPr>
                <w:rFonts w:cs="Arial"/>
              </w:rPr>
              <w:t>,</w:t>
            </w:r>
            <w:r w:rsidRPr="009866D9">
              <w:rPr>
                <w:rFonts w:cs="Arial"/>
              </w:rPr>
              <w:t xml:space="preserve"> however it is the remaining 10% of discharges </w:t>
            </w:r>
            <w:r w:rsidR="00F71418" w:rsidRPr="009866D9">
              <w:rPr>
                <w:rFonts w:cs="Arial"/>
              </w:rPr>
              <w:t xml:space="preserve">which </w:t>
            </w:r>
            <w:r w:rsidRPr="009866D9">
              <w:rPr>
                <w:rFonts w:cs="Arial"/>
              </w:rPr>
              <w:t xml:space="preserve">have an </w:t>
            </w:r>
            <w:r w:rsidR="00F71418" w:rsidRPr="009866D9">
              <w:rPr>
                <w:rFonts w:cs="Arial"/>
              </w:rPr>
              <w:t>impact on</w:t>
            </w:r>
            <w:r w:rsidRPr="009866D9">
              <w:rPr>
                <w:rFonts w:cs="Arial"/>
              </w:rPr>
              <w:t xml:space="preserve"> system</w:t>
            </w:r>
            <w:r w:rsidR="00F71418" w:rsidRPr="009866D9">
              <w:rPr>
                <w:rFonts w:cs="Arial"/>
              </w:rPr>
              <w:t xml:space="preserve"> flow</w:t>
            </w:r>
            <w:r w:rsidRPr="009866D9">
              <w:rPr>
                <w:rFonts w:cs="Arial"/>
              </w:rPr>
              <w:t xml:space="preserve">; this </w:t>
            </w:r>
            <w:r w:rsidR="00731DF5">
              <w:rPr>
                <w:rFonts w:cs="Arial"/>
              </w:rPr>
              <w:t>might</w:t>
            </w:r>
            <w:r w:rsidRPr="009866D9">
              <w:rPr>
                <w:rFonts w:cs="Arial"/>
              </w:rPr>
              <w:t xml:space="preserve"> not </w:t>
            </w:r>
            <w:r w:rsidR="00731DF5">
              <w:rPr>
                <w:rFonts w:cs="Arial"/>
              </w:rPr>
              <w:t xml:space="preserve">be </w:t>
            </w:r>
            <w:r w:rsidRPr="009866D9">
              <w:rPr>
                <w:rFonts w:cs="Arial"/>
              </w:rPr>
              <w:t xml:space="preserve">the correct forum </w:t>
            </w:r>
            <w:r w:rsidR="00F71418" w:rsidRPr="009866D9">
              <w:rPr>
                <w:rFonts w:cs="Arial"/>
              </w:rPr>
              <w:t>to look at</w:t>
            </w:r>
            <w:r w:rsidRPr="009866D9">
              <w:rPr>
                <w:rFonts w:cs="Arial"/>
              </w:rPr>
              <w:t xml:space="preserve"> this situation</w:t>
            </w:r>
            <w:r>
              <w:rPr>
                <w:rFonts w:cs="Arial"/>
              </w:rPr>
              <w:t xml:space="preserve"> (JA).</w:t>
            </w:r>
          </w:p>
          <w:p w14:paraId="6EF5B876" w14:textId="43BEE5C5" w:rsidR="00F71418" w:rsidRPr="00D05675" w:rsidRDefault="00F71418" w:rsidP="00D05675">
            <w:pPr>
              <w:pStyle w:val="ListParagraph"/>
              <w:numPr>
                <w:ilvl w:val="0"/>
                <w:numId w:val="28"/>
              </w:numPr>
              <w:spacing w:before="0" w:line="240" w:lineRule="auto"/>
              <w:ind w:left="331" w:hanging="331"/>
              <w:rPr>
                <w:rFonts w:cs="Arial"/>
              </w:rPr>
            </w:pPr>
            <w:r w:rsidRPr="00D05675">
              <w:rPr>
                <w:rFonts w:cs="Arial"/>
              </w:rPr>
              <w:t>CC</w:t>
            </w:r>
            <w:r w:rsidR="009866D9" w:rsidRPr="00D05675">
              <w:rPr>
                <w:rFonts w:cs="Arial"/>
              </w:rPr>
              <w:t xml:space="preserve"> considered this to be an</w:t>
            </w:r>
            <w:r w:rsidRPr="00D05675">
              <w:rPr>
                <w:rFonts w:cs="Arial"/>
              </w:rPr>
              <w:t xml:space="preserve"> important </w:t>
            </w:r>
            <w:r w:rsidR="009866D9" w:rsidRPr="00D05675">
              <w:rPr>
                <w:rFonts w:cs="Arial"/>
              </w:rPr>
              <w:t xml:space="preserve">and complex </w:t>
            </w:r>
            <w:r w:rsidRPr="00D05675">
              <w:rPr>
                <w:rFonts w:cs="Arial"/>
              </w:rPr>
              <w:t xml:space="preserve">area of </w:t>
            </w:r>
            <w:r w:rsidR="009866D9" w:rsidRPr="00D05675">
              <w:rPr>
                <w:rFonts w:cs="Arial"/>
              </w:rPr>
              <w:t>health and care</w:t>
            </w:r>
            <w:r w:rsidRPr="00D05675">
              <w:rPr>
                <w:rFonts w:cs="Arial"/>
              </w:rPr>
              <w:t xml:space="preserve"> business</w:t>
            </w:r>
            <w:r w:rsidR="009866D9" w:rsidRPr="00D05675">
              <w:rPr>
                <w:rFonts w:cs="Arial"/>
              </w:rPr>
              <w:t xml:space="preserve">. The questions asked of the Board are ones being worked on </w:t>
            </w:r>
            <w:r w:rsidRPr="00D05675">
              <w:rPr>
                <w:rFonts w:cs="Arial"/>
              </w:rPr>
              <w:t xml:space="preserve">in relevant parts of system. Assurance </w:t>
            </w:r>
            <w:r w:rsidR="009866D9" w:rsidRPr="00D05675">
              <w:rPr>
                <w:rFonts w:cs="Arial"/>
              </w:rPr>
              <w:t xml:space="preserve">was </w:t>
            </w:r>
            <w:proofErr w:type="gramStart"/>
            <w:r w:rsidRPr="00D05675">
              <w:rPr>
                <w:rFonts w:cs="Arial"/>
              </w:rPr>
              <w:t xml:space="preserve">provided </w:t>
            </w:r>
            <w:r w:rsidR="009866D9" w:rsidRPr="00D05675">
              <w:rPr>
                <w:rFonts w:cs="Arial"/>
              </w:rPr>
              <w:t>that</w:t>
            </w:r>
            <w:proofErr w:type="gramEnd"/>
            <w:r w:rsidR="009866D9" w:rsidRPr="00D05675">
              <w:rPr>
                <w:rFonts w:cs="Arial"/>
              </w:rPr>
              <w:t xml:space="preserve"> there is a </w:t>
            </w:r>
            <w:r w:rsidRPr="00D05675">
              <w:rPr>
                <w:rFonts w:cs="Arial"/>
              </w:rPr>
              <w:t xml:space="preserve">full commitment across the partnership to work on this. </w:t>
            </w:r>
          </w:p>
          <w:p w14:paraId="4F8D9665" w14:textId="0179EF8A" w:rsidR="00F71418" w:rsidRDefault="00F71418" w:rsidP="00A7063A">
            <w:pPr>
              <w:pStyle w:val="ListParagraph"/>
              <w:numPr>
                <w:ilvl w:val="0"/>
                <w:numId w:val="25"/>
              </w:numPr>
              <w:spacing w:before="0" w:line="240" w:lineRule="auto"/>
              <w:ind w:left="334"/>
              <w:rPr>
                <w:rFonts w:cs="Arial"/>
              </w:rPr>
            </w:pPr>
            <w:r w:rsidRPr="00A7063A">
              <w:rPr>
                <w:rFonts w:cs="Arial"/>
              </w:rPr>
              <w:t xml:space="preserve">CW </w:t>
            </w:r>
            <w:r w:rsidR="00D05675">
              <w:rPr>
                <w:rFonts w:cs="Arial"/>
              </w:rPr>
              <w:t xml:space="preserve">praised </w:t>
            </w:r>
            <w:r w:rsidRPr="00A7063A">
              <w:rPr>
                <w:rFonts w:cs="Arial"/>
              </w:rPr>
              <w:t xml:space="preserve">this report </w:t>
            </w:r>
            <w:r w:rsidR="00D05675">
              <w:rPr>
                <w:rFonts w:cs="Arial"/>
              </w:rPr>
              <w:t>as a</w:t>
            </w:r>
            <w:r w:rsidRPr="00A7063A">
              <w:rPr>
                <w:rFonts w:cs="Arial"/>
              </w:rPr>
              <w:t xml:space="preserve"> useful and valuable insi</w:t>
            </w:r>
            <w:r w:rsidR="00A7063A" w:rsidRPr="00A7063A">
              <w:rPr>
                <w:rFonts w:cs="Arial"/>
              </w:rPr>
              <w:t>ght</w:t>
            </w:r>
            <w:r w:rsidRPr="00A7063A">
              <w:rPr>
                <w:rFonts w:cs="Arial"/>
              </w:rPr>
              <w:t xml:space="preserve"> </w:t>
            </w:r>
            <w:r w:rsidR="00D05675">
              <w:rPr>
                <w:rFonts w:cs="Arial"/>
              </w:rPr>
              <w:t xml:space="preserve">and </w:t>
            </w:r>
            <w:r w:rsidRPr="00A7063A">
              <w:rPr>
                <w:rFonts w:cs="Arial"/>
              </w:rPr>
              <w:t>thanked SS</w:t>
            </w:r>
            <w:r w:rsidR="00D05675">
              <w:rPr>
                <w:rFonts w:cs="Arial"/>
              </w:rPr>
              <w:t xml:space="preserve"> for the work she has undertaken</w:t>
            </w:r>
            <w:r w:rsidRPr="00A7063A">
              <w:rPr>
                <w:rFonts w:cs="Arial"/>
              </w:rPr>
              <w:t>. I</w:t>
            </w:r>
            <w:r w:rsidR="00D05675">
              <w:rPr>
                <w:rFonts w:cs="Arial"/>
              </w:rPr>
              <w:t>t is i</w:t>
            </w:r>
            <w:r w:rsidRPr="00A7063A">
              <w:rPr>
                <w:rFonts w:cs="Arial"/>
              </w:rPr>
              <w:t>mportant to recognise</w:t>
            </w:r>
            <w:r w:rsidR="00D05675">
              <w:rPr>
                <w:rFonts w:cs="Arial"/>
              </w:rPr>
              <w:t xml:space="preserve"> that</w:t>
            </w:r>
            <w:r w:rsidRPr="00A7063A">
              <w:rPr>
                <w:rFonts w:cs="Arial"/>
              </w:rPr>
              <w:t xml:space="preserve"> </w:t>
            </w:r>
            <w:r w:rsidR="00A7063A" w:rsidRPr="00A7063A">
              <w:rPr>
                <w:rFonts w:cs="Arial"/>
              </w:rPr>
              <w:t>discharg</w:t>
            </w:r>
            <w:r w:rsidR="00D05675">
              <w:rPr>
                <w:rFonts w:cs="Arial"/>
              </w:rPr>
              <w:t>e is happening</w:t>
            </w:r>
            <w:r w:rsidRPr="00A7063A">
              <w:rPr>
                <w:rFonts w:cs="Arial"/>
              </w:rPr>
              <w:t xml:space="preserve"> 7 days per week</w:t>
            </w:r>
            <w:r w:rsidR="00D05675">
              <w:rPr>
                <w:rFonts w:cs="Arial"/>
              </w:rPr>
              <w:t xml:space="preserve"> however it is useful to look at whether this could be done</w:t>
            </w:r>
            <w:r w:rsidRPr="00A7063A">
              <w:rPr>
                <w:rFonts w:cs="Arial"/>
              </w:rPr>
              <w:t xml:space="preserve"> better</w:t>
            </w:r>
            <w:r w:rsidR="00D05675">
              <w:rPr>
                <w:rFonts w:cs="Arial"/>
              </w:rPr>
              <w:t>. There is i</w:t>
            </w:r>
            <w:r w:rsidR="00A7063A" w:rsidRPr="00A7063A">
              <w:rPr>
                <w:rFonts w:cs="Arial"/>
              </w:rPr>
              <w:t>nconsistent</w:t>
            </w:r>
            <w:r w:rsidRPr="00A7063A">
              <w:rPr>
                <w:rFonts w:cs="Arial"/>
              </w:rPr>
              <w:t xml:space="preserve"> application o</w:t>
            </w:r>
            <w:r w:rsidR="00D05675">
              <w:rPr>
                <w:rFonts w:cs="Arial"/>
              </w:rPr>
              <w:t>f</w:t>
            </w:r>
            <w:r w:rsidRPr="00A7063A">
              <w:rPr>
                <w:rFonts w:cs="Arial"/>
              </w:rPr>
              <w:t xml:space="preserve"> discharge</w:t>
            </w:r>
            <w:r w:rsidR="00D05675">
              <w:rPr>
                <w:rFonts w:cs="Arial"/>
              </w:rPr>
              <w:t xml:space="preserve"> pathways</w:t>
            </w:r>
            <w:r w:rsidRPr="00A7063A">
              <w:rPr>
                <w:rFonts w:cs="Arial"/>
              </w:rPr>
              <w:t xml:space="preserve"> being used across the system </w:t>
            </w:r>
            <w:r w:rsidR="00A7063A" w:rsidRPr="00A7063A">
              <w:rPr>
                <w:rFonts w:cs="Arial"/>
              </w:rPr>
              <w:t>benefits</w:t>
            </w:r>
            <w:r w:rsidR="00D05675">
              <w:rPr>
                <w:rFonts w:cs="Arial"/>
              </w:rPr>
              <w:t xml:space="preserve">; there is an </w:t>
            </w:r>
            <w:r w:rsidRPr="00A7063A">
              <w:rPr>
                <w:rFonts w:cs="Arial"/>
              </w:rPr>
              <w:t xml:space="preserve">opportunity to make improvements to </w:t>
            </w:r>
            <w:r w:rsidR="00D05675">
              <w:rPr>
                <w:rFonts w:cs="Arial"/>
              </w:rPr>
              <w:t xml:space="preserve">the </w:t>
            </w:r>
            <w:r w:rsidR="00A7063A" w:rsidRPr="00A7063A">
              <w:rPr>
                <w:rFonts w:cs="Arial"/>
              </w:rPr>
              <w:t>approach</w:t>
            </w:r>
            <w:r w:rsidRPr="00A7063A">
              <w:rPr>
                <w:rFonts w:cs="Arial"/>
              </w:rPr>
              <w:t xml:space="preserve"> </w:t>
            </w:r>
            <w:r w:rsidR="00D05675">
              <w:rPr>
                <w:rFonts w:cs="Arial"/>
              </w:rPr>
              <w:t xml:space="preserve">used </w:t>
            </w:r>
            <w:r w:rsidRPr="00A7063A">
              <w:rPr>
                <w:rFonts w:cs="Arial"/>
              </w:rPr>
              <w:t>to drive forward the agenda of care.</w:t>
            </w:r>
          </w:p>
          <w:p w14:paraId="6B0BACFA" w14:textId="4424230E" w:rsidR="00F71418" w:rsidRDefault="00D05675" w:rsidP="009D2015">
            <w:pPr>
              <w:pStyle w:val="ListParagraph"/>
              <w:numPr>
                <w:ilvl w:val="0"/>
                <w:numId w:val="25"/>
              </w:numPr>
              <w:spacing w:before="0" w:line="240" w:lineRule="auto"/>
              <w:ind w:left="334"/>
              <w:rPr>
                <w:rFonts w:cs="Arial"/>
              </w:rPr>
            </w:pPr>
            <w:r>
              <w:rPr>
                <w:rFonts w:cs="Arial"/>
              </w:rPr>
              <w:t>D</w:t>
            </w:r>
            <w:r w:rsidR="00F71418" w:rsidRPr="00A7063A">
              <w:rPr>
                <w:rFonts w:cs="Arial"/>
              </w:rPr>
              <w:t>ischarge works well for most people</w:t>
            </w:r>
            <w:r>
              <w:rPr>
                <w:rFonts w:cs="Arial"/>
              </w:rPr>
              <w:t>;</w:t>
            </w:r>
            <w:r w:rsidR="00F71418" w:rsidRPr="00A7063A">
              <w:rPr>
                <w:rFonts w:cs="Arial"/>
              </w:rPr>
              <w:t xml:space="preserve"> the challenge </w:t>
            </w:r>
            <w:r>
              <w:rPr>
                <w:rFonts w:cs="Arial"/>
              </w:rPr>
              <w:t xml:space="preserve">occurs </w:t>
            </w:r>
            <w:r w:rsidR="00F71418" w:rsidRPr="00A7063A">
              <w:rPr>
                <w:rFonts w:cs="Arial"/>
              </w:rPr>
              <w:t>around</w:t>
            </w:r>
            <w:r>
              <w:rPr>
                <w:rFonts w:cs="Arial"/>
              </w:rPr>
              <w:t xml:space="preserve"> those patients with</w:t>
            </w:r>
            <w:r w:rsidR="00F71418" w:rsidRPr="00A7063A">
              <w:rPr>
                <w:rFonts w:cs="Arial"/>
              </w:rPr>
              <w:t xml:space="preserve"> complex needs</w:t>
            </w:r>
            <w:r>
              <w:rPr>
                <w:rFonts w:cs="Arial"/>
              </w:rPr>
              <w:t>. This is where the</w:t>
            </w:r>
            <w:r w:rsidR="00F71418" w:rsidRPr="00A7063A">
              <w:rPr>
                <w:rFonts w:cs="Arial"/>
              </w:rPr>
              <w:t xml:space="preserve"> I</w:t>
            </w:r>
            <w:r>
              <w:rPr>
                <w:rFonts w:cs="Arial"/>
              </w:rPr>
              <w:t xml:space="preserve">ntegrated </w:t>
            </w:r>
            <w:r w:rsidR="00F71418" w:rsidRPr="00A7063A">
              <w:rPr>
                <w:rFonts w:cs="Arial"/>
              </w:rPr>
              <w:t>C</w:t>
            </w:r>
            <w:r>
              <w:rPr>
                <w:rFonts w:cs="Arial"/>
              </w:rPr>
              <w:t xml:space="preserve">are </w:t>
            </w:r>
            <w:r w:rsidR="00F71418" w:rsidRPr="00A7063A">
              <w:rPr>
                <w:rFonts w:cs="Arial"/>
              </w:rPr>
              <w:t>P</w:t>
            </w:r>
            <w:r>
              <w:rPr>
                <w:rFonts w:cs="Arial"/>
              </w:rPr>
              <w:t>artnership (ICP)</w:t>
            </w:r>
            <w:r w:rsidR="00F71418" w:rsidRPr="00A7063A">
              <w:rPr>
                <w:rFonts w:cs="Arial"/>
              </w:rPr>
              <w:t xml:space="preserve"> is important and </w:t>
            </w:r>
            <w:r>
              <w:rPr>
                <w:rFonts w:cs="Arial"/>
              </w:rPr>
              <w:t xml:space="preserve">where the </w:t>
            </w:r>
            <w:r w:rsidR="00F71418" w:rsidRPr="00A7063A">
              <w:rPr>
                <w:rFonts w:cs="Arial"/>
              </w:rPr>
              <w:t>focus needs to be. For clarity, the M</w:t>
            </w:r>
            <w:r>
              <w:rPr>
                <w:rFonts w:cs="Arial"/>
              </w:rPr>
              <w:t xml:space="preserve">ental </w:t>
            </w:r>
            <w:r w:rsidR="00F71418" w:rsidRPr="00A7063A">
              <w:rPr>
                <w:rFonts w:cs="Arial"/>
              </w:rPr>
              <w:t>C</w:t>
            </w:r>
            <w:r>
              <w:rPr>
                <w:rFonts w:cs="Arial"/>
              </w:rPr>
              <w:t xml:space="preserve">apacity </w:t>
            </w:r>
            <w:r w:rsidR="00F71418" w:rsidRPr="00A7063A">
              <w:rPr>
                <w:rFonts w:cs="Arial"/>
              </w:rPr>
              <w:t>A</w:t>
            </w:r>
            <w:r>
              <w:rPr>
                <w:rFonts w:cs="Arial"/>
              </w:rPr>
              <w:t>ct</w:t>
            </w:r>
            <w:r w:rsidR="00F71418" w:rsidRPr="00A7063A">
              <w:rPr>
                <w:rFonts w:cs="Arial"/>
              </w:rPr>
              <w:t xml:space="preserve"> is different to the M</w:t>
            </w:r>
            <w:r>
              <w:rPr>
                <w:rFonts w:cs="Arial"/>
              </w:rPr>
              <w:t xml:space="preserve">ental </w:t>
            </w:r>
            <w:r w:rsidR="00F71418" w:rsidRPr="00A7063A">
              <w:rPr>
                <w:rFonts w:cs="Arial"/>
              </w:rPr>
              <w:t>H</w:t>
            </w:r>
            <w:r>
              <w:rPr>
                <w:rFonts w:cs="Arial"/>
              </w:rPr>
              <w:t xml:space="preserve">ealth </w:t>
            </w:r>
            <w:r w:rsidR="00F71418" w:rsidRPr="00A7063A">
              <w:rPr>
                <w:rFonts w:cs="Arial"/>
              </w:rPr>
              <w:t>Act.</w:t>
            </w:r>
          </w:p>
          <w:p w14:paraId="17CA4EA8" w14:textId="586A4E73" w:rsidR="00F71418" w:rsidRPr="00A7063A" w:rsidRDefault="00D05675" w:rsidP="009D2015">
            <w:pPr>
              <w:pStyle w:val="ListParagraph"/>
              <w:numPr>
                <w:ilvl w:val="0"/>
                <w:numId w:val="25"/>
              </w:numPr>
              <w:spacing w:before="0" w:line="240" w:lineRule="auto"/>
              <w:ind w:left="334"/>
              <w:rPr>
                <w:rFonts w:cs="Arial"/>
              </w:rPr>
            </w:pPr>
            <w:r>
              <w:rPr>
                <w:rFonts w:cs="Arial"/>
              </w:rPr>
              <w:t>Th</w:t>
            </w:r>
            <w:r w:rsidR="00F71418" w:rsidRPr="00A7063A">
              <w:rPr>
                <w:rFonts w:cs="Arial"/>
              </w:rPr>
              <w:t xml:space="preserve">is </w:t>
            </w:r>
            <w:r w:rsidR="008254D7">
              <w:rPr>
                <w:rFonts w:cs="Arial"/>
              </w:rPr>
              <w:t>report</w:t>
            </w:r>
            <w:r w:rsidR="00F71418" w:rsidRPr="00A7063A">
              <w:rPr>
                <w:rFonts w:cs="Arial"/>
              </w:rPr>
              <w:t xml:space="preserve"> </w:t>
            </w:r>
            <w:r>
              <w:rPr>
                <w:rFonts w:cs="Arial"/>
              </w:rPr>
              <w:t xml:space="preserve">has raised </w:t>
            </w:r>
            <w:r w:rsidR="00F71418" w:rsidRPr="00A7063A">
              <w:rPr>
                <w:rFonts w:cs="Arial"/>
              </w:rPr>
              <w:t xml:space="preserve">a lot of points, </w:t>
            </w:r>
            <w:r w:rsidR="008254D7">
              <w:rPr>
                <w:rFonts w:cs="Arial"/>
              </w:rPr>
              <w:t xml:space="preserve">many of </w:t>
            </w:r>
            <w:r>
              <w:rPr>
                <w:rFonts w:cs="Arial"/>
              </w:rPr>
              <w:t>which are not</w:t>
            </w:r>
            <w:r w:rsidR="00F71418" w:rsidRPr="00A7063A">
              <w:rPr>
                <w:rFonts w:cs="Arial"/>
              </w:rPr>
              <w:t xml:space="preserve"> surprising to those working in this space</w:t>
            </w:r>
            <w:r>
              <w:rPr>
                <w:rFonts w:cs="Arial"/>
              </w:rPr>
              <w:t>. The</w:t>
            </w:r>
            <w:r w:rsidR="00F71418" w:rsidRPr="00A7063A">
              <w:rPr>
                <w:rFonts w:cs="Arial"/>
              </w:rPr>
              <w:t xml:space="preserve"> I</w:t>
            </w:r>
            <w:r>
              <w:rPr>
                <w:rFonts w:cs="Arial"/>
              </w:rPr>
              <w:t xml:space="preserve">ntegrated </w:t>
            </w:r>
            <w:r w:rsidR="00F71418" w:rsidRPr="00A7063A">
              <w:rPr>
                <w:rFonts w:cs="Arial"/>
              </w:rPr>
              <w:t>P</w:t>
            </w:r>
            <w:r>
              <w:rPr>
                <w:rFonts w:cs="Arial"/>
              </w:rPr>
              <w:t xml:space="preserve">lace </w:t>
            </w:r>
            <w:r w:rsidR="00F71418" w:rsidRPr="00A7063A">
              <w:rPr>
                <w:rFonts w:cs="Arial"/>
              </w:rPr>
              <w:t>E</w:t>
            </w:r>
            <w:r>
              <w:rPr>
                <w:rFonts w:cs="Arial"/>
              </w:rPr>
              <w:t>xecutive receives a</w:t>
            </w:r>
            <w:r w:rsidR="00F71418" w:rsidRPr="00A7063A">
              <w:rPr>
                <w:rFonts w:cs="Arial"/>
              </w:rPr>
              <w:t xml:space="preserve"> comprehensive </w:t>
            </w:r>
            <w:r w:rsidR="00A7063A">
              <w:rPr>
                <w:rFonts w:cs="Arial"/>
              </w:rPr>
              <w:t>performance</w:t>
            </w:r>
            <w:r w:rsidR="00F71418" w:rsidRPr="00A7063A">
              <w:rPr>
                <w:rFonts w:cs="Arial"/>
              </w:rPr>
              <w:t xml:space="preserve"> report</w:t>
            </w:r>
            <w:r w:rsidR="008254D7">
              <w:rPr>
                <w:rFonts w:cs="Arial"/>
              </w:rPr>
              <w:t>; it was suggested that</w:t>
            </w:r>
            <w:r w:rsidR="00F71418" w:rsidRPr="00A7063A">
              <w:rPr>
                <w:rFonts w:cs="Arial"/>
              </w:rPr>
              <w:t xml:space="preserve"> </w:t>
            </w:r>
            <w:r w:rsidR="008254D7" w:rsidRPr="00A7063A">
              <w:rPr>
                <w:rFonts w:cs="Arial"/>
              </w:rPr>
              <w:t>adult social care discharge</w:t>
            </w:r>
            <w:r w:rsidR="008254D7">
              <w:rPr>
                <w:rFonts w:cs="Arial"/>
              </w:rPr>
              <w:t>s</w:t>
            </w:r>
            <w:r w:rsidR="008254D7" w:rsidRPr="00A7063A">
              <w:rPr>
                <w:rFonts w:cs="Arial"/>
              </w:rPr>
              <w:t xml:space="preserve"> </w:t>
            </w:r>
            <w:r w:rsidR="00F71418" w:rsidRPr="00A7063A">
              <w:rPr>
                <w:rFonts w:cs="Arial"/>
              </w:rPr>
              <w:t xml:space="preserve">should </w:t>
            </w:r>
            <w:r w:rsidR="008254D7">
              <w:rPr>
                <w:rFonts w:cs="Arial"/>
              </w:rPr>
              <w:t>be included in this</w:t>
            </w:r>
            <w:r w:rsidR="00F71418" w:rsidRPr="00A7063A">
              <w:rPr>
                <w:rFonts w:cs="Arial"/>
              </w:rPr>
              <w:t xml:space="preserve">. </w:t>
            </w:r>
            <w:r w:rsidR="008254D7">
              <w:rPr>
                <w:rFonts w:cs="Arial"/>
              </w:rPr>
              <w:t xml:space="preserve">Further Business </w:t>
            </w:r>
            <w:r w:rsidR="00A7063A">
              <w:rPr>
                <w:rFonts w:cs="Arial"/>
              </w:rPr>
              <w:t>I</w:t>
            </w:r>
            <w:r w:rsidR="008254D7">
              <w:rPr>
                <w:rFonts w:cs="Arial"/>
              </w:rPr>
              <w:t>ntelligence</w:t>
            </w:r>
            <w:r w:rsidR="00F71418" w:rsidRPr="00A7063A">
              <w:rPr>
                <w:rFonts w:cs="Arial"/>
              </w:rPr>
              <w:t xml:space="preserve"> support and data </w:t>
            </w:r>
            <w:r w:rsidR="008254D7">
              <w:rPr>
                <w:rFonts w:cs="Arial"/>
              </w:rPr>
              <w:t>is required (TA).</w:t>
            </w:r>
            <w:r w:rsidR="00F71418" w:rsidRPr="00A7063A">
              <w:rPr>
                <w:rFonts w:cs="Arial"/>
              </w:rPr>
              <w:t xml:space="preserve"> JA </w:t>
            </w:r>
            <w:r w:rsidR="008254D7">
              <w:rPr>
                <w:rFonts w:cs="Arial"/>
              </w:rPr>
              <w:t xml:space="preserve">is currently </w:t>
            </w:r>
            <w:r w:rsidR="00F71418" w:rsidRPr="00A7063A">
              <w:rPr>
                <w:rFonts w:cs="Arial"/>
              </w:rPr>
              <w:t xml:space="preserve">working on </w:t>
            </w:r>
            <w:r w:rsidR="008254D7">
              <w:rPr>
                <w:rFonts w:cs="Arial"/>
              </w:rPr>
              <w:t xml:space="preserve">a </w:t>
            </w:r>
            <w:r w:rsidR="00F71418" w:rsidRPr="00A7063A">
              <w:rPr>
                <w:rFonts w:cs="Arial"/>
              </w:rPr>
              <w:t xml:space="preserve">new digital system </w:t>
            </w:r>
            <w:r w:rsidR="008254D7">
              <w:rPr>
                <w:rFonts w:cs="Arial"/>
              </w:rPr>
              <w:t xml:space="preserve">which </w:t>
            </w:r>
            <w:r w:rsidR="00F71418" w:rsidRPr="00A7063A">
              <w:rPr>
                <w:rFonts w:cs="Arial"/>
              </w:rPr>
              <w:t xml:space="preserve">could accelerate insight </w:t>
            </w:r>
            <w:r w:rsidR="008254D7">
              <w:rPr>
                <w:rFonts w:cs="Arial"/>
              </w:rPr>
              <w:t>and</w:t>
            </w:r>
            <w:r w:rsidR="00F71418" w:rsidRPr="00A7063A">
              <w:rPr>
                <w:rFonts w:cs="Arial"/>
              </w:rPr>
              <w:t xml:space="preserve"> drive</w:t>
            </w:r>
            <w:r w:rsidR="008254D7">
              <w:rPr>
                <w:rFonts w:cs="Arial"/>
              </w:rPr>
              <w:t xml:space="preserve"> rapid</w:t>
            </w:r>
            <w:r w:rsidR="00F71418" w:rsidRPr="00A7063A">
              <w:rPr>
                <w:rFonts w:cs="Arial"/>
              </w:rPr>
              <w:t xml:space="preserve"> improvement</w:t>
            </w:r>
            <w:r w:rsidR="00B31689" w:rsidRPr="00A7063A">
              <w:rPr>
                <w:rFonts w:cs="Arial"/>
              </w:rPr>
              <w:t xml:space="preserve">. </w:t>
            </w:r>
          </w:p>
          <w:p w14:paraId="7F270799" w14:textId="77777777" w:rsidR="00B31689" w:rsidRDefault="00B31689" w:rsidP="009D2015">
            <w:pPr>
              <w:spacing w:before="0" w:line="240" w:lineRule="auto"/>
              <w:rPr>
                <w:rFonts w:cs="Arial"/>
              </w:rPr>
            </w:pPr>
          </w:p>
          <w:p w14:paraId="2CFE9448" w14:textId="7D951CBF" w:rsidR="00B31689" w:rsidRPr="007F55E4" w:rsidRDefault="00B31689" w:rsidP="009D2015">
            <w:pPr>
              <w:spacing w:before="0" w:line="240" w:lineRule="auto"/>
              <w:rPr>
                <w:rFonts w:cs="Arial"/>
              </w:rPr>
            </w:pPr>
            <w:r>
              <w:rPr>
                <w:rFonts w:cs="Arial"/>
              </w:rPr>
              <w:t>RW request</w:t>
            </w:r>
            <w:r w:rsidR="008254D7">
              <w:rPr>
                <w:rFonts w:cs="Arial"/>
              </w:rPr>
              <w:t>ed</w:t>
            </w:r>
            <w:r>
              <w:rPr>
                <w:rFonts w:cs="Arial"/>
              </w:rPr>
              <w:t xml:space="preserve"> </w:t>
            </w:r>
            <w:r w:rsidR="006C507B">
              <w:rPr>
                <w:rFonts w:cs="Arial"/>
              </w:rPr>
              <w:t>CC</w:t>
            </w:r>
            <w:r>
              <w:rPr>
                <w:rFonts w:cs="Arial"/>
              </w:rPr>
              <w:t xml:space="preserve"> to look at this as </w:t>
            </w:r>
            <w:r w:rsidR="008254D7">
              <w:rPr>
                <w:rFonts w:cs="Arial"/>
              </w:rPr>
              <w:t xml:space="preserve">a </w:t>
            </w:r>
            <w:r>
              <w:rPr>
                <w:rFonts w:cs="Arial"/>
              </w:rPr>
              <w:t>holistic issue</w:t>
            </w:r>
            <w:r w:rsidR="008254D7">
              <w:rPr>
                <w:rFonts w:cs="Arial"/>
              </w:rPr>
              <w:t>,</w:t>
            </w:r>
            <w:r>
              <w:rPr>
                <w:rFonts w:cs="Arial"/>
              </w:rPr>
              <w:t xml:space="preserve"> as </w:t>
            </w:r>
            <w:r w:rsidR="008254D7">
              <w:rPr>
                <w:rFonts w:cs="Arial"/>
              </w:rPr>
              <w:t xml:space="preserve">there are </w:t>
            </w:r>
            <w:r>
              <w:rPr>
                <w:rFonts w:cs="Arial"/>
              </w:rPr>
              <w:t>a lot of people in</w:t>
            </w:r>
            <w:r w:rsidR="008254D7">
              <w:rPr>
                <w:rFonts w:cs="Arial"/>
              </w:rPr>
              <w:t xml:space="preserve"> hospital</w:t>
            </w:r>
            <w:r>
              <w:rPr>
                <w:rFonts w:cs="Arial"/>
              </w:rPr>
              <w:t xml:space="preserve"> beds not </w:t>
            </w:r>
            <w:r w:rsidR="008254D7">
              <w:rPr>
                <w:rFonts w:cs="Arial"/>
              </w:rPr>
              <w:t>being</w:t>
            </w:r>
            <w:r>
              <w:rPr>
                <w:rFonts w:cs="Arial"/>
              </w:rPr>
              <w:t xml:space="preserve"> discharged</w:t>
            </w:r>
            <w:r w:rsidR="008254D7">
              <w:rPr>
                <w:rFonts w:cs="Arial"/>
              </w:rPr>
              <w:t>. There needs</w:t>
            </w:r>
            <w:r>
              <w:rPr>
                <w:rFonts w:cs="Arial"/>
              </w:rPr>
              <w:t xml:space="preserve"> to be system wide approach</w:t>
            </w:r>
            <w:r w:rsidR="008254D7">
              <w:rPr>
                <w:rFonts w:cs="Arial"/>
              </w:rPr>
              <w:t xml:space="preserve"> on this therefore consideration by the ICS E</w:t>
            </w:r>
            <w:r>
              <w:rPr>
                <w:rFonts w:cs="Arial"/>
              </w:rPr>
              <w:t xml:space="preserve">xecutive </w:t>
            </w:r>
            <w:r w:rsidR="008254D7">
              <w:rPr>
                <w:rFonts w:cs="Arial"/>
              </w:rPr>
              <w:t>Team was requested.</w:t>
            </w:r>
          </w:p>
          <w:p w14:paraId="3F5FF4F5" w14:textId="77777777" w:rsidR="00F65E9B" w:rsidRDefault="00F65E9B" w:rsidP="00064B57">
            <w:pPr>
              <w:spacing w:before="0" w:line="240" w:lineRule="auto"/>
              <w:rPr>
                <w:rFonts w:cs="Arial"/>
              </w:rPr>
            </w:pPr>
          </w:p>
          <w:p w14:paraId="7B348938" w14:textId="1DD8649E" w:rsidR="00F65E9B" w:rsidRPr="00F65E9B" w:rsidRDefault="00F65E9B" w:rsidP="00064B57">
            <w:pPr>
              <w:spacing w:before="0" w:line="240" w:lineRule="auto"/>
              <w:rPr>
                <w:rFonts w:cs="Arial"/>
                <w:b/>
                <w:bCs/>
              </w:rPr>
            </w:pPr>
            <w:r w:rsidRPr="00F65E9B">
              <w:rPr>
                <w:rFonts w:cs="Arial"/>
                <w:b/>
                <w:bCs/>
              </w:rPr>
              <w:t xml:space="preserve">The Board </w:t>
            </w:r>
            <w:r w:rsidR="00396C86" w:rsidRPr="00396C86">
              <w:rPr>
                <w:rFonts w:cs="Arial"/>
                <w:b/>
                <w:bCs/>
              </w:rPr>
              <w:t>DISCUSS</w:t>
            </w:r>
            <w:r w:rsidR="00396C86">
              <w:rPr>
                <w:rFonts w:cs="Arial"/>
                <w:b/>
                <w:bCs/>
              </w:rPr>
              <w:t>ED</w:t>
            </w:r>
            <w:r w:rsidR="00396C86" w:rsidRPr="00396C86">
              <w:rPr>
                <w:rFonts w:cs="Arial"/>
                <w:b/>
                <w:bCs/>
              </w:rPr>
              <w:t xml:space="preserve"> the questions highlighted in the presentation and </w:t>
            </w:r>
            <w:r w:rsidR="00396C86">
              <w:rPr>
                <w:rFonts w:cs="Arial"/>
                <w:b/>
                <w:bCs/>
              </w:rPr>
              <w:t xml:space="preserve">AGREED </w:t>
            </w:r>
            <w:r w:rsidR="00396C86" w:rsidRPr="00396C86">
              <w:rPr>
                <w:rFonts w:cs="Arial"/>
                <w:b/>
                <w:bCs/>
              </w:rPr>
              <w:t xml:space="preserve">appropriate next </w:t>
            </w:r>
            <w:proofErr w:type="gramStart"/>
            <w:r w:rsidR="00396C86" w:rsidRPr="00396C86">
              <w:rPr>
                <w:rFonts w:cs="Arial"/>
                <w:b/>
                <w:bCs/>
              </w:rPr>
              <w:t>steps</w:t>
            </w:r>
            <w:proofErr w:type="gramEnd"/>
          </w:p>
          <w:p w14:paraId="2AC817FB" w14:textId="64161527" w:rsidR="00F65E9B" w:rsidRPr="00F54B44" w:rsidRDefault="00F65E9B" w:rsidP="00064B57">
            <w:pPr>
              <w:spacing w:before="0" w:line="240" w:lineRule="auto"/>
              <w:rPr>
                <w:rFonts w:cs="Arial"/>
              </w:rPr>
            </w:pPr>
          </w:p>
        </w:tc>
        <w:tc>
          <w:tcPr>
            <w:tcW w:w="1011" w:type="dxa"/>
          </w:tcPr>
          <w:p w14:paraId="60C13D3B" w14:textId="77777777" w:rsidR="008B6C0A" w:rsidRDefault="008B6C0A" w:rsidP="00D11488">
            <w:pPr>
              <w:spacing w:before="0" w:line="240" w:lineRule="auto"/>
              <w:jc w:val="center"/>
              <w:rPr>
                <w:rFonts w:cs="Arial"/>
                <w:b/>
                <w:bCs/>
              </w:rPr>
            </w:pPr>
          </w:p>
          <w:p w14:paraId="4F5C7CF6" w14:textId="77777777" w:rsidR="008254D7" w:rsidRDefault="008254D7" w:rsidP="00D11488">
            <w:pPr>
              <w:spacing w:before="0" w:line="240" w:lineRule="auto"/>
              <w:jc w:val="center"/>
              <w:rPr>
                <w:rFonts w:cs="Arial"/>
                <w:b/>
                <w:bCs/>
              </w:rPr>
            </w:pPr>
          </w:p>
          <w:p w14:paraId="7BA7F532" w14:textId="77777777" w:rsidR="008254D7" w:rsidRDefault="008254D7" w:rsidP="00D11488">
            <w:pPr>
              <w:spacing w:before="0" w:line="240" w:lineRule="auto"/>
              <w:jc w:val="center"/>
              <w:rPr>
                <w:rFonts w:cs="Arial"/>
                <w:b/>
                <w:bCs/>
              </w:rPr>
            </w:pPr>
          </w:p>
          <w:p w14:paraId="5B046D4B" w14:textId="77777777" w:rsidR="008254D7" w:rsidRDefault="008254D7" w:rsidP="00D11488">
            <w:pPr>
              <w:spacing w:before="0" w:line="240" w:lineRule="auto"/>
              <w:jc w:val="center"/>
              <w:rPr>
                <w:rFonts w:cs="Arial"/>
                <w:b/>
                <w:bCs/>
              </w:rPr>
            </w:pPr>
          </w:p>
          <w:p w14:paraId="18771C44" w14:textId="77777777" w:rsidR="008254D7" w:rsidRDefault="008254D7" w:rsidP="00D11488">
            <w:pPr>
              <w:spacing w:before="0" w:line="240" w:lineRule="auto"/>
              <w:jc w:val="center"/>
              <w:rPr>
                <w:rFonts w:cs="Arial"/>
                <w:b/>
                <w:bCs/>
              </w:rPr>
            </w:pPr>
          </w:p>
          <w:p w14:paraId="6128897C" w14:textId="77777777" w:rsidR="008254D7" w:rsidRDefault="008254D7" w:rsidP="00D11488">
            <w:pPr>
              <w:spacing w:before="0" w:line="240" w:lineRule="auto"/>
              <w:jc w:val="center"/>
              <w:rPr>
                <w:rFonts w:cs="Arial"/>
                <w:b/>
                <w:bCs/>
              </w:rPr>
            </w:pPr>
          </w:p>
          <w:p w14:paraId="1027F7A3" w14:textId="77777777" w:rsidR="008254D7" w:rsidRDefault="008254D7" w:rsidP="00D11488">
            <w:pPr>
              <w:spacing w:before="0" w:line="240" w:lineRule="auto"/>
              <w:jc w:val="center"/>
              <w:rPr>
                <w:rFonts w:cs="Arial"/>
                <w:b/>
                <w:bCs/>
              </w:rPr>
            </w:pPr>
          </w:p>
          <w:p w14:paraId="732E71D5" w14:textId="77777777" w:rsidR="008254D7" w:rsidRDefault="008254D7" w:rsidP="00D11488">
            <w:pPr>
              <w:spacing w:before="0" w:line="240" w:lineRule="auto"/>
              <w:jc w:val="center"/>
              <w:rPr>
                <w:rFonts w:cs="Arial"/>
                <w:b/>
                <w:bCs/>
              </w:rPr>
            </w:pPr>
          </w:p>
          <w:p w14:paraId="2D4B7D1A" w14:textId="77777777" w:rsidR="008254D7" w:rsidRDefault="008254D7" w:rsidP="00D11488">
            <w:pPr>
              <w:spacing w:before="0" w:line="240" w:lineRule="auto"/>
              <w:jc w:val="center"/>
              <w:rPr>
                <w:rFonts w:cs="Arial"/>
                <w:b/>
                <w:bCs/>
              </w:rPr>
            </w:pPr>
          </w:p>
          <w:p w14:paraId="785AC99D" w14:textId="77777777" w:rsidR="008254D7" w:rsidRDefault="008254D7" w:rsidP="00D11488">
            <w:pPr>
              <w:spacing w:before="0" w:line="240" w:lineRule="auto"/>
              <w:jc w:val="center"/>
              <w:rPr>
                <w:rFonts w:cs="Arial"/>
                <w:b/>
                <w:bCs/>
              </w:rPr>
            </w:pPr>
          </w:p>
          <w:p w14:paraId="6098EBE7" w14:textId="77777777" w:rsidR="008254D7" w:rsidRDefault="008254D7" w:rsidP="00D11488">
            <w:pPr>
              <w:spacing w:before="0" w:line="240" w:lineRule="auto"/>
              <w:jc w:val="center"/>
              <w:rPr>
                <w:rFonts w:cs="Arial"/>
                <w:b/>
                <w:bCs/>
              </w:rPr>
            </w:pPr>
          </w:p>
          <w:p w14:paraId="1B5F2E1B" w14:textId="77777777" w:rsidR="008254D7" w:rsidRDefault="008254D7" w:rsidP="00D11488">
            <w:pPr>
              <w:spacing w:before="0" w:line="240" w:lineRule="auto"/>
              <w:jc w:val="center"/>
              <w:rPr>
                <w:rFonts w:cs="Arial"/>
                <w:b/>
                <w:bCs/>
              </w:rPr>
            </w:pPr>
          </w:p>
          <w:p w14:paraId="03298CD2" w14:textId="77777777" w:rsidR="008254D7" w:rsidRDefault="008254D7" w:rsidP="00D11488">
            <w:pPr>
              <w:spacing w:before="0" w:line="240" w:lineRule="auto"/>
              <w:jc w:val="center"/>
              <w:rPr>
                <w:rFonts w:cs="Arial"/>
                <w:b/>
                <w:bCs/>
              </w:rPr>
            </w:pPr>
          </w:p>
          <w:p w14:paraId="26E5C11C" w14:textId="77777777" w:rsidR="008254D7" w:rsidRDefault="008254D7" w:rsidP="00D11488">
            <w:pPr>
              <w:spacing w:before="0" w:line="240" w:lineRule="auto"/>
              <w:jc w:val="center"/>
              <w:rPr>
                <w:rFonts w:cs="Arial"/>
                <w:b/>
                <w:bCs/>
              </w:rPr>
            </w:pPr>
          </w:p>
          <w:p w14:paraId="1D2DD4B3" w14:textId="77777777" w:rsidR="008254D7" w:rsidRDefault="008254D7" w:rsidP="00D11488">
            <w:pPr>
              <w:spacing w:before="0" w:line="240" w:lineRule="auto"/>
              <w:jc w:val="center"/>
              <w:rPr>
                <w:rFonts w:cs="Arial"/>
                <w:b/>
                <w:bCs/>
              </w:rPr>
            </w:pPr>
          </w:p>
          <w:p w14:paraId="449F5D57" w14:textId="77777777" w:rsidR="008254D7" w:rsidRDefault="008254D7" w:rsidP="00D11488">
            <w:pPr>
              <w:spacing w:before="0" w:line="240" w:lineRule="auto"/>
              <w:jc w:val="center"/>
              <w:rPr>
                <w:rFonts w:cs="Arial"/>
                <w:b/>
                <w:bCs/>
              </w:rPr>
            </w:pPr>
          </w:p>
          <w:p w14:paraId="37A172D9" w14:textId="77777777" w:rsidR="008254D7" w:rsidRDefault="008254D7" w:rsidP="00D11488">
            <w:pPr>
              <w:spacing w:before="0" w:line="240" w:lineRule="auto"/>
              <w:jc w:val="center"/>
              <w:rPr>
                <w:rFonts w:cs="Arial"/>
                <w:b/>
                <w:bCs/>
              </w:rPr>
            </w:pPr>
          </w:p>
          <w:p w14:paraId="21FE319E" w14:textId="77777777" w:rsidR="008254D7" w:rsidRDefault="008254D7" w:rsidP="00D11488">
            <w:pPr>
              <w:spacing w:before="0" w:line="240" w:lineRule="auto"/>
              <w:jc w:val="center"/>
              <w:rPr>
                <w:rFonts w:cs="Arial"/>
                <w:b/>
                <w:bCs/>
              </w:rPr>
            </w:pPr>
          </w:p>
          <w:p w14:paraId="4A383B96" w14:textId="77777777" w:rsidR="008254D7" w:rsidRDefault="008254D7" w:rsidP="00D11488">
            <w:pPr>
              <w:spacing w:before="0" w:line="240" w:lineRule="auto"/>
              <w:jc w:val="center"/>
              <w:rPr>
                <w:rFonts w:cs="Arial"/>
                <w:b/>
                <w:bCs/>
              </w:rPr>
            </w:pPr>
          </w:p>
          <w:p w14:paraId="0441C3E0" w14:textId="77777777" w:rsidR="008254D7" w:rsidRDefault="008254D7" w:rsidP="00D11488">
            <w:pPr>
              <w:spacing w:before="0" w:line="240" w:lineRule="auto"/>
              <w:jc w:val="center"/>
              <w:rPr>
                <w:rFonts w:cs="Arial"/>
                <w:b/>
                <w:bCs/>
              </w:rPr>
            </w:pPr>
          </w:p>
          <w:p w14:paraId="385486E6" w14:textId="77777777" w:rsidR="008254D7" w:rsidRDefault="008254D7" w:rsidP="00D11488">
            <w:pPr>
              <w:spacing w:before="0" w:line="240" w:lineRule="auto"/>
              <w:jc w:val="center"/>
              <w:rPr>
                <w:rFonts w:cs="Arial"/>
                <w:b/>
                <w:bCs/>
              </w:rPr>
            </w:pPr>
          </w:p>
          <w:p w14:paraId="19649C7C" w14:textId="77777777" w:rsidR="008254D7" w:rsidRDefault="008254D7" w:rsidP="00D11488">
            <w:pPr>
              <w:spacing w:before="0" w:line="240" w:lineRule="auto"/>
              <w:jc w:val="center"/>
              <w:rPr>
                <w:rFonts w:cs="Arial"/>
                <w:b/>
                <w:bCs/>
              </w:rPr>
            </w:pPr>
          </w:p>
          <w:p w14:paraId="344D3661" w14:textId="77777777" w:rsidR="008254D7" w:rsidRDefault="008254D7" w:rsidP="00D11488">
            <w:pPr>
              <w:spacing w:before="0" w:line="240" w:lineRule="auto"/>
              <w:jc w:val="center"/>
              <w:rPr>
                <w:rFonts w:cs="Arial"/>
                <w:b/>
                <w:bCs/>
              </w:rPr>
            </w:pPr>
          </w:p>
          <w:p w14:paraId="60128F5C" w14:textId="77777777" w:rsidR="008254D7" w:rsidRDefault="008254D7" w:rsidP="00D11488">
            <w:pPr>
              <w:spacing w:before="0" w:line="240" w:lineRule="auto"/>
              <w:jc w:val="center"/>
              <w:rPr>
                <w:rFonts w:cs="Arial"/>
                <w:b/>
                <w:bCs/>
              </w:rPr>
            </w:pPr>
          </w:p>
          <w:p w14:paraId="3C156EC3" w14:textId="77777777" w:rsidR="008254D7" w:rsidRDefault="008254D7" w:rsidP="00D11488">
            <w:pPr>
              <w:spacing w:before="0" w:line="240" w:lineRule="auto"/>
              <w:jc w:val="center"/>
              <w:rPr>
                <w:rFonts w:cs="Arial"/>
                <w:b/>
                <w:bCs/>
              </w:rPr>
            </w:pPr>
          </w:p>
          <w:p w14:paraId="4716C48D" w14:textId="77777777" w:rsidR="008254D7" w:rsidRDefault="008254D7" w:rsidP="00D11488">
            <w:pPr>
              <w:spacing w:before="0" w:line="240" w:lineRule="auto"/>
              <w:jc w:val="center"/>
              <w:rPr>
                <w:rFonts w:cs="Arial"/>
                <w:b/>
                <w:bCs/>
              </w:rPr>
            </w:pPr>
          </w:p>
          <w:p w14:paraId="5B3501E4" w14:textId="77777777" w:rsidR="008254D7" w:rsidRDefault="008254D7" w:rsidP="00D11488">
            <w:pPr>
              <w:spacing w:before="0" w:line="240" w:lineRule="auto"/>
              <w:jc w:val="center"/>
              <w:rPr>
                <w:rFonts w:cs="Arial"/>
                <w:b/>
                <w:bCs/>
              </w:rPr>
            </w:pPr>
          </w:p>
          <w:p w14:paraId="75A8F235" w14:textId="77777777" w:rsidR="008254D7" w:rsidRDefault="008254D7" w:rsidP="00D11488">
            <w:pPr>
              <w:spacing w:before="0" w:line="240" w:lineRule="auto"/>
              <w:jc w:val="center"/>
              <w:rPr>
                <w:rFonts w:cs="Arial"/>
                <w:b/>
                <w:bCs/>
              </w:rPr>
            </w:pPr>
          </w:p>
          <w:p w14:paraId="393CF8E7" w14:textId="77777777" w:rsidR="008254D7" w:rsidRDefault="008254D7" w:rsidP="00D11488">
            <w:pPr>
              <w:spacing w:before="0" w:line="240" w:lineRule="auto"/>
              <w:jc w:val="center"/>
              <w:rPr>
                <w:rFonts w:cs="Arial"/>
                <w:b/>
                <w:bCs/>
              </w:rPr>
            </w:pPr>
          </w:p>
          <w:p w14:paraId="015F6A4B" w14:textId="77777777" w:rsidR="008254D7" w:rsidRDefault="008254D7" w:rsidP="00D11488">
            <w:pPr>
              <w:spacing w:before="0" w:line="240" w:lineRule="auto"/>
              <w:jc w:val="center"/>
              <w:rPr>
                <w:rFonts w:cs="Arial"/>
                <w:b/>
                <w:bCs/>
              </w:rPr>
            </w:pPr>
          </w:p>
          <w:p w14:paraId="1B05FC20" w14:textId="77777777" w:rsidR="008254D7" w:rsidRDefault="008254D7" w:rsidP="00D11488">
            <w:pPr>
              <w:spacing w:before="0" w:line="240" w:lineRule="auto"/>
              <w:jc w:val="center"/>
              <w:rPr>
                <w:rFonts w:cs="Arial"/>
                <w:b/>
                <w:bCs/>
              </w:rPr>
            </w:pPr>
          </w:p>
          <w:p w14:paraId="31C24213" w14:textId="77777777" w:rsidR="008254D7" w:rsidRDefault="008254D7" w:rsidP="00D11488">
            <w:pPr>
              <w:spacing w:before="0" w:line="240" w:lineRule="auto"/>
              <w:jc w:val="center"/>
              <w:rPr>
                <w:rFonts w:cs="Arial"/>
                <w:b/>
                <w:bCs/>
              </w:rPr>
            </w:pPr>
          </w:p>
          <w:p w14:paraId="7ABA5289" w14:textId="77777777" w:rsidR="008254D7" w:rsidRDefault="008254D7" w:rsidP="00D11488">
            <w:pPr>
              <w:spacing w:before="0" w:line="240" w:lineRule="auto"/>
              <w:jc w:val="center"/>
              <w:rPr>
                <w:rFonts w:cs="Arial"/>
                <w:b/>
                <w:bCs/>
              </w:rPr>
            </w:pPr>
          </w:p>
          <w:p w14:paraId="05D1D6BA" w14:textId="77777777" w:rsidR="008254D7" w:rsidRDefault="008254D7" w:rsidP="00D11488">
            <w:pPr>
              <w:spacing w:before="0" w:line="240" w:lineRule="auto"/>
              <w:jc w:val="center"/>
              <w:rPr>
                <w:rFonts w:cs="Arial"/>
                <w:b/>
                <w:bCs/>
              </w:rPr>
            </w:pPr>
          </w:p>
          <w:p w14:paraId="2606A367" w14:textId="77777777" w:rsidR="008254D7" w:rsidRDefault="008254D7" w:rsidP="00D11488">
            <w:pPr>
              <w:spacing w:before="0" w:line="240" w:lineRule="auto"/>
              <w:jc w:val="center"/>
              <w:rPr>
                <w:rFonts w:cs="Arial"/>
                <w:b/>
                <w:bCs/>
              </w:rPr>
            </w:pPr>
          </w:p>
          <w:p w14:paraId="03BDACCD" w14:textId="77777777" w:rsidR="008254D7" w:rsidRDefault="008254D7" w:rsidP="00D11488">
            <w:pPr>
              <w:spacing w:before="0" w:line="240" w:lineRule="auto"/>
              <w:jc w:val="center"/>
              <w:rPr>
                <w:rFonts w:cs="Arial"/>
                <w:b/>
                <w:bCs/>
              </w:rPr>
            </w:pPr>
          </w:p>
          <w:p w14:paraId="39003898" w14:textId="77777777" w:rsidR="008254D7" w:rsidRDefault="008254D7" w:rsidP="00D11488">
            <w:pPr>
              <w:spacing w:before="0" w:line="240" w:lineRule="auto"/>
              <w:jc w:val="center"/>
              <w:rPr>
                <w:rFonts w:cs="Arial"/>
                <w:b/>
                <w:bCs/>
              </w:rPr>
            </w:pPr>
          </w:p>
          <w:p w14:paraId="73C961DA" w14:textId="77777777" w:rsidR="008254D7" w:rsidRDefault="008254D7" w:rsidP="00D11488">
            <w:pPr>
              <w:spacing w:before="0" w:line="240" w:lineRule="auto"/>
              <w:jc w:val="center"/>
              <w:rPr>
                <w:rFonts w:cs="Arial"/>
                <w:b/>
                <w:bCs/>
              </w:rPr>
            </w:pPr>
          </w:p>
          <w:p w14:paraId="339C27BC" w14:textId="77777777" w:rsidR="008254D7" w:rsidRDefault="008254D7" w:rsidP="00D11488">
            <w:pPr>
              <w:spacing w:before="0" w:line="240" w:lineRule="auto"/>
              <w:jc w:val="center"/>
              <w:rPr>
                <w:rFonts w:cs="Arial"/>
                <w:b/>
                <w:bCs/>
              </w:rPr>
            </w:pPr>
          </w:p>
          <w:p w14:paraId="7711FF95" w14:textId="77777777" w:rsidR="008254D7" w:rsidRDefault="008254D7" w:rsidP="00D11488">
            <w:pPr>
              <w:spacing w:before="0" w:line="240" w:lineRule="auto"/>
              <w:jc w:val="center"/>
              <w:rPr>
                <w:rFonts w:cs="Arial"/>
                <w:b/>
                <w:bCs/>
              </w:rPr>
            </w:pPr>
          </w:p>
          <w:p w14:paraId="3BBA35D6" w14:textId="77777777" w:rsidR="008254D7" w:rsidRDefault="008254D7" w:rsidP="00D11488">
            <w:pPr>
              <w:spacing w:before="0" w:line="240" w:lineRule="auto"/>
              <w:jc w:val="center"/>
              <w:rPr>
                <w:rFonts w:cs="Arial"/>
                <w:b/>
                <w:bCs/>
              </w:rPr>
            </w:pPr>
          </w:p>
          <w:p w14:paraId="0FC7B500" w14:textId="77777777" w:rsidR="008254D7" w:rsidRDefault="008254D7" w:rsidP="00D11488">
            <w:pPr>
              <w:spacing w:before="0" w:line="240" w:lineRule="auto"/>
              <w:jc w:val="center"/>
              <w:rPr>
                <w:rFonts w:cs="Arial"/>
                <w:b/>
                <w:bCs/>
              </w:rPr>
            </w:pPr>
          </w:p>
          <w:p w14:paraId="32C76675" w14:textId="77777777" w:rsidR="008254D7" w:rsidRDefault="008254D7" w:rsidP="00D11488">
            <w:pPr>
              <w:spacing w:before="0" w:line="240" w:lineRule="auto"/>
              <w:jc w:val="center"/>
              <w:rPr>
                <w:rFonts w:cs="Arial"/>
                <w:b/>
                <w:bCs/>
              </w:rPr>
            </w:pPr>
          </w:p>
          <w:p w14:paraId="2350D6E3" w14:textId="77777777" w:rsidR="008254D7" w:rsidRDefault="008254D7" w:rsidP="00D11488">
            <w:pPr>
              <w:spacing w:before="0" w:line="240" w:lineRule="auto"/>
              <w:jc w:val="center"/>
              <w:rPr>
                <w:rFonts w:cs="Arial"/>
                <w:b/>
                <w:bCs/>
              </w:rPr>
            </w:pPr>
          </w:p>
          <w:p w14:paraId="021BF2ED" w14:textId="77777777" w:rsidR="008254D7" w:rsidRDefault="008254D7" w:rsidP="00D11488">
            <w:pPr>
              <w:spacing w:before="0" w:line="240" w:lineRule="auto"/>
              <w:jc w:val="center"/>
              <w:rPr>
                <w:rFonts w:cs="Arial"/>
                <w:b/>
                <w:bCs/>
              </w:rPr>
            </w:pPr>
          </w:p>
          <w:p w14:paraId="7BD3516B" w14:textId="77777777" w:rsidR="008254D7" w:rsidRDefault="008254D7" w:rsidP="00D11488">
            <w:pPr>
              <w:spacing w:before="0" w:line="240" w:lineRule="auto"/>
              <w:jc w:val="center"/>
              <w:rPr>
                <w:rFonts w:cs="Arial"/>
                <w:b/>
                <w:bCs/>
              </w:rPr>
            </w:pPr>
          </w:p>
          <w:p w14:paraId="6D0E1F34" w14:textId="77777777" w:rsidR="008254D7" w:rsidRDefault="008254D7" w:rsidP="00D11488">
            <w:pPr>
              <w:spacing w:before="0" w:line="240" w:lineRule="auto"/>
              <w:jc w:val="center"/>
              <w:rPr>
                <w:rFonts w:cs="Arial"/>
                <w:b/>
                <w:bCs/>
              </w:rPr>
            </w:pPr>
          </w:p>
          <w:p w14:paraId="33C556F8" w14:textId="77777777" w:rsidR="008254D7" w:rsidRDefault="008254D7" w:rsidP="00D11488">
            <w:pPr>
              <w:spacing w:before="0" w:line="240" w:lineRule="auto"/>
              <w:jc w:val="center"/>
              <w:rPr>
                <w:rFonts w:cs="Arial"/>
                <w:b/>
                <w:bCs/>
              </w:rPr>
            </w:pPr>
          </w:p>
          <w:p w14:paraId="687028AD" w14:textId="77777777" w:rsidR="008254D7" w:rsidRDefault="008254D7" w:rsidP="00D11488">
            <w:pPr>
              <w:spacing w:before="0" w:line="240" w:lineRule="auto"/>
              <w:jc w:val="center"/>
              <w:rPr>
                <w:rFonts w:cs="Arial"/>
                <w:b/>
                <w:bCs/>
              </w:rPr>
            </w:pPr>
          </w:p>
          <w:p w14:paraId="62C1FEDF" w14:textId="77777777" w:rsidR="008254D7" w:rsidRDefault="008254D7" w:rsidP="00D11488">
            <w:pPr>
              <w:spacing w:before="0" w:line="240" w:lineRule="auto"/>
              <w:jc w:val="center"/>
              <w:rPr>
                <w:rFonts w:cs="Arial"/>
                <w:b/>
                <w:bCs/>
              </w:rPr>
            </w:pPr>
          </w:p>
          <w:p w14:paraId="1EC7F4E9" w14:textId="77777777" w:rsidR="008254D7" w:rsidRDefault="008254D7" w:rsidP="00D11488">
            <w:pPr>
              <w:spacing w:before="0" w:line="240" w:lineRule="auto"/>
              <w:jc w:val="center"/>
              <w:rPr>
                <w:rFonts w:cs="Arial"/>
                <w:b/>
                <w:bCs/>
              </w:rPr>
            </w:pPr>
          </w:p>
          <w:p w14:paraId="67136178" w14:textId="77777777" w:rsidR="008254D7" w:rsidRDefault="008254D7" w:rsidP="00D11488">
            <w:pPr>
              <w:spacing w:before="0" w:line="240" w:lineRule="auto"/>
              <w:jc w:val="center"/>
              <w:rPr>
                <w:rFonts w:cs="Arial"/>
                <w:b/>
                <w:bCs/>
              </w:rPr>
            </w:pPr>
          </w:p>
          <w:p w14:paraId="594CCAFA" w14:textId="2804987E" w:rsidR="008254D7" w:rsidRPr="00F54B44" w:rsidRDefault="008254D7" w:rsidP="00D11488">
            <w:pPr>
              <w:spacing w:before="0" w:line="240" w:lineRule="auto"/>
              <w:jc w:val="center"/>
              <w:rPr>
                <w:rFonts w:cs="Arial"/>
                <w:b/>
                <w:bCs/>
              </w:rPr>
            </w:pPr>
            <w:r>
              <w:rPr>
                <w:rFonts w:cs="Arial"/>
                <w:b/>
                <w:bCs/>
              </w:rPr>
              <w:t>CC</w:t>
            </w:r>
          </w:p>
        </w:tc>
      </w:tr>
      <w:tr w:rsidR="005C2BCB" w:rsidRPr="00F54B44" w14:paraId="71F8AD2A" w14:textId="77777777" w:rsidTr="001D30C7">
        <w:tc>
          <w:tcPr>
            <w:tcW w:w="1355" w:type="dxa"/>
          </w:tcPr>
          <w:p w14:paraId="5094E702" w14:textId="77777777" w:rsidR="007F55E4" w:rsidRPr="007F55E4" w:rsidRDefault="007F55E4" w:rsidP="007F55E4">
            <w:pPr>
              <w:spacing w:before="0" w:line="240" w:lineRule="auto"/>
              <w:jc w:val="left"/>
              <w:rPr>
                <w:rFonts w:cs="Arial"/>
                <w:b/>
                <w:bCs/>
              </w:rPr>
            </w:pPr>
            <w:r w:rsidRPr="007F55E4">
              <w:rPr>
                <w:rFonts w:cs="Arial"/>
                <w:b/>
                <w:bCs/>
              </w:rPr>
              <w:lastRenderedPageBreak/>
              <w:t>ICBP/2324/</w:t>
            </w:r>
          </w:p>
          <w:p w14:paraId="7B6F0978" w14:textId="77777777" w:rsidR="007F55E4" w:rsidRDefault="007F55E4" w:rsidP="007F55E4">
            <w:pPr>
              <w:spacing w:before="0" w:line="240" w:lineRule="auto"/>
              <w:jc w:val="left"/>
              <w:rPr>
                <w:rFonts w:cs="Arial"/>
                <w:b/>
                <w:bCs/>
              </w:rPr>
            </w:pPr>
            <w:r w:rsidRPr="007F55E4">
              <w:rPr>
                <w:rFonts w:cs="Arial"/>
                <w:b/>
                <w:bCs/>
              </w:rPr>
              <w:t>15</w:t>
            </w:r>
            <w:r>
              <w:rPr>
                <w:rFonts w:cs="Arial"/>
                <w:b/>
                <w:bCs/>
              </w:rPr>
              <w:t>5</w:t>
            </w:r>
          </w:p>
          <w:p w14:paraId="50284973" w14:textId="77777777" w:rsidR="005C2BCB" w:rsidRPr="005C2BCB" w:rsidRDefault="005C2BCB" w:rsidP="007F55E4">
            <w:pPr>
              <w:spacing w:before="0" w:line="240" w:lineRule="auto"/>
              <w:jc w:val="left"/>
              <w:rPr>
                <w:rFonts w:cs="Arial"/>
                <w:b/>
                <w:bCs/>
              </w:rPr>
            </w:pPr>
          </w:p>
        </w:tc>
        <w:tc>
          <w:tcPr>
            <w:tcW w:w="7259" w:type="dxa"/>
            <w:gridSpan w:val="3"/>
          </w:tcPr>
          <w:p w14:paraId="1A81D2F9" w14:textId="3387AA65" w:rsidR="005C2BCB" w:rsidRPr="00396C86" w:rsidRDefault="005C2BCB" w:rsidP="005C2BCB">
            <w:pPr>
              <w:shd w:val="clear" w:color="auto" w:fill="FFFFFF" w:themeFill="background1"/>
              <w:spacing w:before="0" w:line="240" w:lineRule="auto"/>
              <w:rPr>
                <w:rFonts w:cs="Arial"/>
                <w:b/>
                <w:bCs/>
              </w:rPr>
            </w:pPr>
            <w:r w:rsidRPr="00396C86">
              <w:rPr>
                <w:rFonts w:cs="Arial"/>
                <w:b/>
                <w:bCs/>
              </w:rPr>
              <w:t xml:space="preserve">Audit and Governance Committee Assurance Report – </w:t>
            </w:r>
            <w:r w:rsidR="007F55E4" w:rsidRPr="00396C86">
              <w:rPr>
                <w:rFonts w:cs="Arial"/>
                <w:b/>
                <w:bCs/>
              </w:rPr>
              <w:t>February and March 2024</w:t>
            </w:r>
          </w:p>
          <w:p w14:paraId="4B2CCAED" w14:textId="77777777" w:rsidR="00F936C9" w:rsidRPr="00396C86" w:rsidRDefault="00F936C9" w:rsidP="005C2BCB">
            <w:pPr>
              <w:shd w:val="clear" w:color="auto" w:fill="FFFFFF" w:themeFill="background1"/>
              <w:spacing w:before="0" w:line="240" w:lineRule="auto"/>
              <w:rPr>
                <w:rFonts w:cs="Arial"/>
                <w:b/>
                <w:bCs/>
              </w:rPr>
            </w:pPr>
          </w:p>
          <w:p w14:paraId="675671A3" w14:textId="141DF181" w:rsidR="00756EED" w:rsidRDefault="00F936C9" w:rsidP="00F936C9">
            <w:pPr>
              <w:shd w:val="clear" w:color="auto" w:fill="FFFFFF" w:themeFill="background1"/>
              <w:spacing w:before="0" w:line="240" w:lineRule="auto"/>
              <w:rPr>
                <w:rFonts w:cs="Arial"/>
              </w:rPr>
            </w:pPr>
            <w:r w:rsidRPr="00B31689">
              <w:rPr>
                <w:rFonts w:cs="Arial"/>
              </w:rPr>
              <w:t xml:space="preserve">SS </w:t>
            </w:r>
            <w:r w:rsidR="00164916" w:rsidRPr="00B31689">
              <w:rPr>
                <w:rFonts w:cs="Arial"/>
              </w:rPr>
              <w:t xml:space="preserve">presented </w:t>
            </w:r>
            <w:r w:rsidR="00580E3F" w:rsidRPr="00B31689">
              <w:rPr>
                <w:rFonts w:cs="Arial"/>
              </w:rPr>
              <w:t>the</w:t>
            </w:r>
            <w:r w:rsidR="007465CB">
              <w:rPr>
                <w:rFonts w:cs="Arial"/>
              </w:rPr>
              <w:t>se</w:t>
            </w:r>
            <w:r w:rsidR="00580E3F" w:rsidRPr="00B31689">
              <w:rPr>
                <w:rFonts w:cs="Arial"/>
              </w:rPr>
              <w:t xml:space="preserve"> report</w:t>
            </w:r>
            <w:r w:rsidR="007465CB">
              <w:rPr>
                <w:rFonts w:cs="Arial"/>
              </w:rPr>
              <w:t>s</w:t>
            </w:r>
            <w:r w:rsidR="007F55E4" w:rsidRPr="00B31689">
              <w:rPr>
                <w:rFonts w:cs="Arial"/>
              </w:rPr>
              <w:t xml:space="preserve"> which </w:t>
            </w:r>
            <w:r w:rsidR="00F2039E">
              <w:rPr>
                <w:rFonts w:cs="Arial"/>
              </w:rPr>
              <w:t>were</w:t>
            </w:r>
            <w:r w:rsidR="007F55E4" w:rsidRPr="00B31689">
              <w:rPr>
                <w:rFonts w:cs="Arial"/>
              </w:rPr>
              <w:t xml:space="preserve"> taken as read.</w:t>
            </w:r>
            <w:r w:rsidR="00164916" w:rsidRPr="00B31689">
              <w:rPr>
                <w:rFonts w:cs="Arial"/>
              </w:rPr>
              <w:t xml:space="preserve"> </w:t>
            </w:r>
            <w:r w:rsidR="00A7063A">
              <w:rPr>
                <w:rFonts w:cs="Arial"/>
              </w:rPr>
              <w:t xml:space="preserve">SS requested that </w:t>
            </w:r>
            <w:r w:rsidR="007465CB">
              <w:rPr>
                <w:rFonts w:cs="Arial"/>
              </w:rPr>
              <w:t xml:space="preserve">all </w:t>
            </w:r>
            <w:r w:rsidR="00A7063A">
              <w:rPr>
                <w:rFonts w:cs="Arial"/>
              </w:rPr>
              <w:t>colleagues</w:t>
            </w:r>
            <w:r w:rsidR="00B31689">
              <w:rPr>
                <w:rFonts w:cs="Arial"/>
              </w:rPr>
              <w:t xml:space="preserve"> ensure</w:t>
            </w:r>
            <w:r w:rsidR="007465CB">
              <w:rPr>
                <w:rFonts w:cs="Arial"/>
              </w:rPr>
              <w:t xml:space="preserve"> </w:t>
            </w:r>
            <w:r w:rsidR="00A7063A">
              <w:rPr>
                <w:rFonts w:cs="Arial"/>
              </w:rPr>
              <w:t>they respond to any</w:t>
            </w:r>
            <w:r w:rsidR="00B31689">
              <w:rPr>
                <w:rFonts w:cs="Arial"/>
              </w:rPr>
              <w:t xml:space="preserve"> </w:t>
            </w:r>
            <w:r w:rsidR="007465CB">
              <w:rPr>
                <w:rFonts w:cs="Arial"/>
              </w:rPr>
              <w:t>requests from I</w:t>
            </w:r>
            <w:r w:rsidR="00B31689">
              <w:rPr>
                <w:rFonts w:cs="Arial"/>
              </w:rPr>
              <w:t xml:space="preserve">nternal </w:t>
            </w:r>
            <w:r w:rsidR="007465CB">
              <w:rPr>
                <w:rFonts w:cs="Arial"/>
              </w:rPr>
              <w:t>A</w:t>
            </w:r>
            <w:r w:rsidR="00B31689">
              <w:rPr>
                <w:rFonts w:cs="Arial"/>
              </w:rPr>
              <w:t>udit</w:t>
            </w:r>
            <w:r w:rsidR="00A7063A">
              <w:rPr>
                <w:rFonts w:cs="Arial"/>
              </w:rPr>
              <w:t xml:space="preserve">, </w:t>
            </w:r>
            <w:r w:rsidR="00A7063A">
              <w:rPr>
                <w:rFonts w:cs="Arial"/>
              </w:rPr>
              <w:lastRenderedPageBreak/>
              <w:t>as currently a</w:t>
            </w:r>
            <w:r w:rsidR="00B31689">
              <w:rPr>
                <w:rFonts w:cs="Arial"/>
              </w:rPr>
              <w:t xml:space="preserve"> H</w:t>
            </w:r>
            <w:r w:rsidR="00F2039E">
              <w:rPr>
                <w:rFonts w:cs="Arial"/>
              </w:rPr>
              <w:t>ead of Internal Audit (H</w:t>
            </w:r>
            <w:r w:rsidR="00B31689">
              <w:rPr>
                <w:rFonts w:cs="Arial"/>
              </w:rPr>
              <w:t>OIA</w:t>
            </w:r>
            <w:r w:rsidR="00F2039E">
              <w:rPr>
                <w:rFonts w:cs="Arial"/>
              </w:rPr>
              <w:t>)</w:t>
            </w:r>
            <w:r w:rsidR="00A7063A">
              <w:rPr>
                <w:rFonts w:cs="Arial"/>
              </w:rPr>
              <w:t xml:space="preserve"> </w:t>
            </w:r>
            <w:r w:rsidR="00B31689">
              <w:rPr>
                <w:rFonts w:cs="Arial"/>
              </w:rPr>
              <w:t>O</w:t>
            </w:r>
            <w:r w:rsidR="00A7063A">
              <w:rPr>
                <w:rFonts w:cs="Arial"/>
              </w:rPr>
              <w:t>pinion</w:t>
            </w:r>
            <w:r w:rsidR="00B31689">
              <w:rPr>
                <w:rFonts w:cs="Arial"/>
              </w:rPr>
              <w:t xml:space="preserve"> </w:t>
            </w:r>
            <w:r w:rsidR="00A7063A">
              <w:rPr>
                <w:rFonts w:cs="Arial"/>
              </w:rPr>
              <w:t>cannot be provided due to outstanding issues.</w:t>
            </w:r>
            <w:r w:rsidR="00FB7FD2">
              <w:rPr>
                <w:rFonts w:cs="Arial"/>
              </w:rPr>
              <w:t xml:space="preserve"> </w:t>
            </w:r>
            <w:r w:rsidR="00756EED" w:rsidRPr="00756EED">
              <w:rPr>
                <w:rFonts w:cs="Arial"/>
              </w:rPr>
              <w:t>No questions were raised.</w:t>
            </w:r>
          </w:p>
          <w:p w14:paraId="3821BE96" w14:textId="77777777" w:rsidR="005C2BCB" w:rsidRPr="00396C86" w:rsidRDefault="005C2BCB" w:rsidP="005C2BCB">
            <w:pPr>
              <w:shd w:val="clear" w:color="auto" w:fill="FFFFFF" w:themeFill="background1"/>
              <w:spacing w:before="0" w:line="240" w:lineRule="auto"/>
              <w:rPr>
                <w:rFonts w:cs="Arial"/>
                <w:b/>
                <w:bCs/>
              </w:rPr>
            </w:pPr>
          </w:p>
          <w:p w14:paraId="1BB679D8" w14:textId="77777777" w:rsidR="007F55E4" w:rsidRDefault="00396C86" w:rsidP="007F55E4">
            <w:pPr>
              <w:shd w:val="clear" w:color="auto" w:fill="FFFFFF" w:themeFill="background1"/>
              <w:spacing w:before="0" w:line="240" w:lineRule="auto"/>
              <w:rPr>
                <w:rFonts w:cs="Arial"/>
                <w:b/>
                <w:bCs/>
              </w:rPr>
            </w:pPr>
            <w:r w:rsidRPr="00396C86">
              <w:rPr>
                <w:rFonts w:cs="Arial"/>
                <w:b/>
                <w:bCs/>
              </w:rPr>
              <w:t xml:space="preserve">The Board RECEIVED and NOTED the report for assurance </w:t>
            </w:r>
            <w:proofErr w:type="gramStart"/>
            <w:r w:rsidRPr="00396C86">
              <w:rPr>
                <w:rFonts w:cs="Arial"/>
                <w:b/>
                <w:bCs/>
              </w:rPr>
              <w:t>purposes</w:t>
            </w:r>
            <w:proofErr w:type="gramEnd"/>
          </w:p>
          <w:p w14:paraId="2FFF80AB" w14:textId="24EE90BC" w:rsidR="00396C86" w:rsidRPr="00396C86" w:rsidRDefault="00396C86" w:rsidP="007F55E4">
            <w:pPr>
              <w:shd w:val="clear" w:color="auto" w:fill="FFFFFF" w:themeFill="background1"/>
              <w:spacing w:before="0" w:line="240" w:lineRule="auto"/>
              <w:rPr>
                <w:rFonts w:cs="Arial"/>
                <w:b/>
                <w:bCs/>
              </w:rPr>
            </w:pPr>
          </w:p>
        </w:tc>
        <w:tc>
          <w:tcPr>
            <w:tcW w:w="1011" w:type="dxa"/>
          </w:tcPr>
          <w:p w14:paraId="7C26A79A" w14:textId="66A4BA07" w:rsidR="005C2BCB" w:rsidRPr="00F54B44" w:rsidRDefault="005C2BCB" w:rsidP="005C2BCB">
            <w:pPr>
              <w:spacing w:before="0" w:line="240" w:lineRule="auto"/>
              <w:jc w:val="center"/>
              <w:rPr>
                <w:rFonts w:cs="Arial"/>
                <w:b/>
                <w:bCs/>
              </w:rPr>
            </w:pPr>
          </w:p>
        </w:tc>
      </w:tr>
      <w:tr w:rsidR="005C2BCB" w:rsidRPr="00F54B44" w14:paraId="201FB8F3" w14:textId="77777777" w:rsidTr="001D30C7">
        <w:tc>
          <w:tcPr>
            <w:tcW w:w="1355" w:type="dxa"/>
          </w:tcPr>
          <w:p w14:paraId="3F7BC865" w14:textId="77777777" w:rsidR="005C2BCB" w:rsidRPr="005C2BCB" w:rsidRDefault="005C2BCB" w:rsidP="005C2BCB">
            <w:pPr>
              <w:spacing w:before="0" w:line="240" w:lineRule="auto"/>
              <w:jc w:val="left"/>
              <w:rPr>
                <w:b/>
                <w:bCs/>
              </w:rPr>
            </w:pPr>
            <w:r w:rsidRPr="005C2BCB">
              <w:rPr>
                <w:b/>
                <w:bCs/>
              </w:rPr>
              <w:t>ICBP/2324/</w:t>
            </w:r>
          </w:p>
          <w:p w14:paraId="0AC3ACA0" w14:textId="63EFE5B4" w:rsidR="005C2BCB" w:rsidRPr="005C2BCB" w:rsidRDefault="005C2BCB" w:rsidP="005C2BCB">
            <w:pPr>
              <w:spacing w:before="0" w:line="240" w:lineRule="auto"/>
              <w:jc w:val="left"/>
              <w:rPr>
                <w:b/>
                <w:bCs/>
              </w:rPr>
            </w:pPr>
            <w:r w:rsidRPr="005C2BCB">
              <w:rPr>
                <w:b/>
                <w:bCs/>
              </w:rPr>
              <w:t>1</w:t>
            </w:r>
            <w:r w:rsidR="007F55E4">
              <w:rPr>
                <w:b/>
                <w:bCs/>
              </w:rPr>
              <w:t>56</w:t>
            </w:r>
          </w:p>
          <w:p w14:paraId="674A1EBA" w14:textId="1FC75426" w:rsidR="005C2BCB" w:rsidRPr="005C2BCB" w:rsidRDefault="005C2BCB" w:rsidP="005C2BCB">
            <w:pPr>
              <w:spacing w:before="0" w:line="240" w:lineRule="auto"/>
              <w:jc w:val="left"/>
              <w:rPr>
                <w:rFonts w:cs="Arial"/>
                <w:b/>
                <w:bCs/>
              </w:rPr>
            </w:pPr>
          </w:p>
        </w:tc>
        <w:tc>
          <w:tcPr>
            <w:tcW w:w="7259" w:type="dxa"/>
            <w:gridSpan w:val="3"/>
          </w:tcPr>
          <w:p w14:paraId="0DE4E8C5" w14:textId="24D99C32" w:rsidR="005C2BCB" w:rsidRDefault="005C2BCB" w:rsidP="005C2BCB">
            <w:pPr>
              <w:shd w:val="clear" w:color="auto" w:fill="FFFFFF" w:themeFill="background1"/>
              <w:spacing w:before="0" w:line="240" w:lineRule="auto"/>
              <w:rPr>
                <w:rFonts w:cs="Arial"/>
                <w:b/>
                <w:bCs/>
              </w:rPr>
            </w:pPr>
            <w:r w:rsidRPr="005C2BCB">
              <w:rPr>
                <w:rFonts w:cs="Arial"/>
                <w:b/>
                <w:bCs/>
              </w:rPr>
              <w:t xml:space="preserve">Finance, Estates and Digital Committee Assurance Report – </w:t>
            </w:r>
            <w:r w:rsidR="007F55E4">
              <w:rPr>
                <w:rFonts w:cs="Arial"/>
                <w:b/>
                <w:bCs/>
              </w:rPr>
              <w:t>February and March 2024</w:t>
            </w:r>
          </w:p>
          <w:p w14:paraId="4C2F2FB1" w14:textId="77777777" w:rsidR="00164916" w:rsidRDefault="00164916" w:rsidP="005C2BCB">
            <w:pPr>
              <w:shd w:val="clear" w:color="auto" w:fill="FFFFFF" w:themeFill="background1"/>
              <w:spacing w:before="0" w:line="240" w:lineRule="auto"/>
              <w:rPr>
                <w:rFonts w:cs="Arial"/>
                <w:b/>
                <w:bCs/>
              </w:rPr>
            </w:pPr>
          </w:p>
          <w:p w14:paraId="2C3EBC3B" w14:textId="62484EB3" w:rsidR="0057397C" w:rsidRDefault="00F2039E" w:rsidP="00164916">
            <w:pPr>
              <w:shd w:val="clear" w:color="auto" w:fill="FFFFFF" w:themeFill="background1"/>
              <w:spacing w:before="0" w:line="240" w:lineRule="auto"/>
              <w:rPr>
                <w:rFonts w:cs="Arial"/>
              </w:rPr>
            </w:pPr>
            <w:r>
              <w:rPr>
                <w:rFonts w:cs="Arial"/>
              </w:rPr>
              <w:t>Jill Dentith (</w:t>
            </w:r>
            <w:r w:rsidR="00164916">
              <w:rPr>
                <w:rFonts w:cs="Arial"/>
              </w:rPr>
              <w:t>JED</w:t>
            </w:r>
            <w:r>
              <w:rPr>
                <w:rFonts w:cs="Arial"/>
              </w:rPr>
              <w:t>)</w:t>
            </w:r>
            <w:r w:rsidR="00164916">
              <w:rPr>
                <w:rFonts w:cs="Arial"/>
              </w:rPr>
              <w:t xml:space="preserve"> presented t</w:t>
            </w:r>
            <w:r w:rsidR="00164916" w:rsidRPr="00F54B44">
              <w:rPr>
                <w:rFonts w:cs="Arial"/>
              </w:rPr>
              <w:t>he</w:t>
            </w:r>
            <w:r w:rsidR="00164916">
              <w:rPr>
                <w:rFonts w:cs="Arial"/>
              </w:rPr>
              <w:t>se</w:t>
            </w:r>
            <w:r w:rsidR="00164916" w:rsidRPr="00F54B44">
              <w:rPr>
                <w:rFonts w:cs="Arial"/>
              </w:rPr>
              <w:t xml:space="preserve"> report</w:t>
            </w:r>
            <w:r w:rsidR="00164916">
              <w:rPr>
                <w:rFonts w:cs="Arial"/>
              </w:rPr>
              <w:t>s</w:t>
            </w:r>
            <w:r w:rsidR="00580E3F">
              <w:rPr>
                <w:rFonts w:cs="Arial"/>
              </w:rPr>
              <w:t>,</w:t>
            </w:r>
            <w:r w:rsidR="00164916">
              <w:rPr>
                <w:rFonts w:cs="Arial"/>
              </w:rPr>
              <w:t xml:space="preserve"> which were</w:t>
            </w:r>
            <w:r w:rsidR="00164916" w:rsidRPr="00F54B44">
              <w:rPr>
                <w:rFonts w:cs="Arial"/>
              </w:rPr>
              <w:t xml:space="preserve"> taken as read</w:t>
            </w:r>
            <w:r w:rsidR="00164916">
              <w:rPr>
                <w:rFonts w:cs="Arial"/>
              </w:rPr>
              <w:t>.</w:t>
            </w:r>
            <w:r w:rsidR="00580E3F">
              <w:rPr>
                <w:rFonts w:cs="Arial"/>
              </w:rPr>
              <w:t xml:space="preserve"> </w:t>
            </w:r>
            <w:r>
              <w:rPr>
                <w:rFonts w:cs="Arial"/>
              </w:rPr>
              <w:t>JED highlighted the c</w:t>
            </w:r>
            <w:r w:rsidR="00B31689">
              <w:rPr>
                <w:rFonts w:cs="Arial"/>
              </w:rPr>
              <w:t>onversation</w:t>
            </w:r>
            <w:r>
              <w:rPr>
                <w:rFonts w:cs="Arial"/>
              </w:rPr>
              <w:t>s were held</w:t>
            </w:r>
            <w:r w:rsidR="00B31689">
              <w:rPr>
                <w:rFonts w:cs="Arial"/>
              </w:rPr>
              <w:t xml:space="preserve"> </w:t>
            </w:r>
            <w:r>
              <w:rPr>
                <w:rFonts w:cs="Arial"/>
              </w:rPr>
              <w:t xml:space="preserve">at the meetings </w:t>
            </w:r>
            <w:r w:rsidR="00B31689">
              <w:rPr>
                <w:rFonts w:cs="Arial"/>
              </w:rPr>
              <w:t>on</w:t>
            </w:r>
            <w:r>
              <w:rPr>
                <w:rFonts w:cs="Arial"/>
              </w:rPr>
              <w:t xml:space="preserve"> the 20</w:t>
            </w:r>
            <w:r w:rsidR="00B31689">
              <w:rPr>
                <w:rFonts w:cs="Arial"/>
              </w:rPr>
              <w:t xml:space="preserve">23/24 </w:t>
            </w:r>
            <w:r w:rsidR="00A7063A">
              <w:rPr>
                <w:rFonts w:cs="Arial"/>
              </w:rPr>
              <w:t>position</w:t>
            </w:r>
            <w:r>
              <w:rPr>
                <w:rFonts w:cs="Arial"/>
              </w:rPr>
              <w:t xml:space="preserve"> and</w:t>
            </w:r>
            <w:r w:rsidR="00B31689">
              <w:rPr>
                <w:rFonts w:cs="Arial"/>
              </w:rPr>
              <w:t xml:space="preserve"> </w:t>
            </w:r>
            <w:r>
              <w:rPr>
                <w:rFonts w:cs="Arial"/>
              </w:rPr>
              <w:t xml:space="preserve">the </w:t>
            </w:r>
            <w:r w:rsidR="00B31689">
              <w:rPr>
                <w:rFonts w:cs="Arial"/>
              </w:rPr>
              <w:t>positive</w:t>
            </w:r>
            <w:r>
              <w:rPr>
                <w:rFonts w:cs="Arial"/>
              </w:rPr>
              <w:t xml:space="preserve"> </w:t>
            </w:r>
            <w:r w:rsidR="00B31689">
              <w:rPr>
                <w:rFonts w:cs="Arial"/>
              </w:rPr>
              <w:t>workshops</w:t>
            </w:r>
            <w:r>
              <w:rPr>
                <w:rFonts w:cs="Arial"/>
              </w:rPr>
              <w:t xml:space="preserve"> held to</w:t>
            </w:r>
            <w:r w:rsidR="00B31689">
              <w:rPr>
                <w:rFonts w:cs="Arial"/>
              </w:rPr>
              <w:t xml:space="preserve"> </w:t>
            </w:r>
            <w:r w:rsidRPr="00F2039E">
              <w:rPr>
                <w:rFonts w:cs="Arial"/>
              </w:rPr>
              <w:t>consider estates, digital and workforce in relation to the wider efficiency agenda</w:t>
            </w:r>
            <w:r>
              <w:rPr>
                <w:rFonts w:cs="Arial"/>
              </w:rPr>
              <w:t xml:space="preserve"> </w:t>
            </w:r>
            <w:r w:rsidR="00B31689">
              <w:rPr>
                <w:rFonts w:cs="Arial"/>
              </w:rPr>
              <w:t>on efficiencies</w:t>
            </w:r>
            <w:r>
              <w:rPr>
                <w:rFonts w:cs="Arial"/>
              </w:rPr>
              <w:t xml:space="preserve">. A close eye is being kept on the </w:t>
            </w:r>
            <w:r w:rsidR="00B31689">
              <w:rPr>
                <w:rFonts w:cs="Arial"/>
              </w:rPr>
              <w:t xml:space="preserve">rollout of </w:t>
            </w:r>
            <w:r>
              <w:rPr>
                <w:rFonts w:cs="Arial"/>
              </w:rPr>
              <w:t xml:space="preserve">electronic </w:t>
            </w:r>
            <w:r w:rsidR="00B31689">
              <w:rPr>
                <w:rFonts w:cs="Arial"/>
              </w:rPr>
              <w:t>patient records</w:t>
            </w:r>
            <w:r>
              <w:rPr>
                <w:rFonts w:cs="Arial"/>
              </w:rPr>
              <w:t xml:space="preserve"> at acute hospitals</w:t>
            </w:r>
            <w:r w:rsidR="00A7063A">
              <w:rPr>
                <w:rFonts w:cs="Arial"/>
              </w:rPr>
              <w:t>.</w:t>
            </w:r>
            <w:r w:rsidR="00FB7FD2">
              <w:rPr>
                <w:rFonts w:cs="Arial"/>
              </w:rPr>
              <w:t xml:space="preserve"> </w:t>
            </w:r>
            <w:r w:rsidR="0057397C">
              <w:rPr>
                <w:rFonts w:cs="Arial"/>
              </w:rPr>
              <w:t>No questions were raised.</w:t>
            </w:r>
          </w:p>
          <w:p w14:paraId="5DD8E06E" w14:textId="77777777" w:rsidR="00580E3F" w:rsidRDefault="00580E3F" w:rsidP="00164916">
            <w:pPr>
              <w:shd w:val="clear" w:color="auto" w:fill="FFFFFF" w:themeFill="background1"/>
              <w:spacing w:before="0" w:line="240" w:lineRule="auto"/>
              <w:rPr>
                <w:rFonts w:cs="Arial"/>
              </w:rPr>
            </w:pPr>
          </w:p>
          <w:p w14:paraId="4774CD1C" w14:textId="77777777" w:rsidR="007F55E4" w:rsidRPr="00396C86" w:rsidRDefault="00396C86" w:rsidP="007F55E4">
            <w:pPr>
              <w:shd w:val="clear" w:color="auto" w:fill="FFFFFF" w:themeFill="background1"/>
              <w:spacing w:before="0" w:line="240" w:lineRule="auto"/>
              <w:rPr>
                <w:rFonts w:cs="Arial"/>
                <w:b/>
                <w:bCs/>
              </w:rPr>
            </w:pPr>
            <w:r w:rsidRPr="00396C86">
              <w:rPr>
                <w:rFonts w:cs="Arial"/>
                <w:b/>
                <w:bCs/>
              </w:rPr>
              <w:t xml:space="preserve">The Board RECEIVED and NOTED the report for assurance </w:t>
            </w:r>
            <w:proofErr w:type="gramStart"/>
            <w:r w:rsidRPr="00396C86">
              <w:rPr>
                <w:rFonts w:cs="Arial"/>
                <w:b/>
                <w:bCs/>
              </w:rPr>
              <w:t>purposes</w:t>
            </w:r>
            <w:proofErr w:type="gramEnd"/>
          </w:p>
          <w:p w14:paraId="2189AC00" w14:textId="58C5E65A" w:rsidR="00396C86" w:rsidRPr="00F54B44" w:rsidRDefault="00396C86" w:rsidP="007F55E4">
            <w:pPr>
              <w:shd w:val="clear" w:color="auto" w:fill="FFFFFF" w:themeFill="background1"/>
              <w:spacing w:before="0" w:line="240" w:lineRule="auto"/>
              <w:rPr>
                <w:rFonts w:cs="Arial"/>
              </w:rPr>
            </w:pPr>
          </w:p>
        </w:tc>
        <w:tc>
          <w:tcPr>
            <w:tcW w:w="1011" w:type="dxa"/>
          </w:tcPr>
          <w:p w14:paraId="39983B17" w14:textId="4D87C4C7" w:rsidR="005C2BCB" w:rsidRPr="00F54B44" w:rsidRDefault="005C2BCB" w:rsidP="005C2BCB">
            <w:pPr>
              <w:spacing w:before="0" w:line="240" w:lineRule="auto"/>
              <w:jc w:val="center"/>
              <w:rPr>
                <w:rFonts w:cs="Arial"/>
                <w:b/>
                <w:bCs/>
              </w:rPr>
            </w:pPr>
          </w:p>
        </w:tc>
      </w:tr>
      <w:tr w:rsidR="007F55E4" w:rsidRPr="00F54B44" w14:paraId="55B9F252" w14:textId="77777777" w:rsidTr="001D30C7">
        <w:trPr>
          <w:cantSplit/>
        </w:trPr>
        <w:tc>
          <w:tcPr>
            <w:tcW w:w="1355" w:type="dxa"/>
            <w:tcBorders>
              <w:bottom w:val="single" w:sz="4" w:space="0" w:color="auto"/>
            </w:tcBorders>
          </w:tcPr>
          <w:p w14:paraId="546DCFF3" w14:textId="77777777" w:rsidR="007F55E4" w:rsidRPr="007F55E4" w:rsidRDefault="007F55E4" w:rsidP="007F55E4">
            <w:pPr>
              <w:spacing w:before="0" w:line="240" w:lineRule="auto"/>
              <w:jc w:val="left"/>
              <w:rPr>
                <w:b/>
                <w:bCs/>
              </w:rPr>
            </w:pPr>
            <w:r w:rsidRPr="007F55E4">
              <w:rPr>
                <w:b/>
                <w:bCs/>
              </w:rPr>
              <w:t>ICBP/2324/</w:t>
            </w:r>
          </w:p>
          <w:p w14:paraId="429C52F8" w14:textId="77777777" w:rsidR="007F55E4" w:rsidRDefault="007F55E4" w:rsidP="007F55E4">
            <w:pPr>
              <w:spacing w:before="0" w:line="240" w:lineRule="auto"/>
              <w:jc w:val="left"/>
              <w:rPr>
                <w:b/>
                <w:bCs/>
              </w:rPr>
            </w:pPr>
            <w:r w:rsidRPr="007F55E4">
              <w:rPr>
                <w:b/>
                <w:bCs/>
              </w:rPr>
              <w:t>157</w:t>
            </w:r>
          </w:p>
          <w:p w14:paraId="198D701E" w14:textId="13CF8941" w:rsidR="007F55E4" w:rsidRPr="005C2BCB" w:rsidRDefault="007F55E4" w:rsidP="007F55E4">
            <w:pPr>
              <w:spacing w:before="0" w:line="240" w:lineRule="auto"/>
              <w:jc w:val="left"/>
              <w:rPr>
                <w:b/>
                <w:bCs/>
              </w:rPr>
            </w:pPr>
          </w:p>
        </w:tc>
        <w:tc>
          <w:tcPr>
            <w:tcW w:w="7259" w:type="dxa"/>
            <w:gridSpan w:val="3"/>
            <w:tcBorders>
              <w:top w:val="single" w:sz="4" w:space="0" w:color="auto"/>
              <w:left w:val="single" w:sz="4" w:space="0" w:color="auto"/>
              <w:bottom w:val="single" w:sz="4" w:space="0" w:color="auto"/>
              <w:right w:val="single" w:sz="4" w:space="0" w:color="auto"/>
            </w:tcBorders>
          </w:tcPr>
          <w:p w14:paraId="56B4F246" w14:textId="77777777" w:rsidR="007F55E4" w:rsidRDefault="007F55E4" w:rsidP="005C2BCB">
            <w:pPr>
              <w:spacing w:before="0" w:line="240" w:lineRule="auto"/>
              <w:jc w:val="left"/>
              <w:rPr>
                <w:rFonts w:cs="Arial"/>
                <w:b/>
                <w:bCs/>
              </w:rPr>
            </w:pPr>
            <w:r>
              <w:rPr>
                <w:rFonts w:cs="Arial"/>
                <w:b/>
                <w:bCs/>
              </w:rPr>
              <w:t>Public Partnership Committee Assurance Report – February 2024</w:t>
            </w:r>
          </w:p>
          <w:p w14:paraId="54FB248E" w14:textId="77777777" w:rsidR="007F55E4" w:rsidRDefault="007F55E4" w:rsidP="005C2BCB">
            <w:pPr>
              <w:spacing w:before="0" w:line="240" w:lineRule="auto"/>
              <w:jc w:val="left"/>
              <w:rPr>
                <w:rFonts w:cs="Arial"/>
                <w:b/>
                <w:bCs/>
              </w:rPr>
            </w:pPr>
          </w:p>
          <w:p w14:paraId="2688CD37" w14:textId="59E3867A" w:rsidR="00B31689" w:rsidRDefault="00B31689" w:rsidP="005C2BCB">
            <w:pPr>
              <w:spacing w:before="0" w:line="240" w:lineRule="auto"/>
              <w:jc w:val="left"/>
              <w:rPr>
                <w:rFonts w:cs="Arial"/>
              </w:rPr>
            </w:pPr>
            <w:r>
              <w:rPr>
                <w:rFonts w:cs="Arial"/>
              </w:rPr>
              <w:t xml:space="preserve">RW </w:t>
            </w:r>
            <w:r w:rsidR="00A7063A">
              <w:rPr>
                <w:rFonts w:cs="Arial"/>
              </w:rPr>
              <w:t>presented the</w:t>
            </w:r>
            <w:r w:rsidR="00F2039E">
              <w:rPr>
                <w:rFonts w:cs="Arial"/>
              </w:rPr>
              <w:t xml:space="preserve"> </w:t>
            </w:r>
            <w:r w:rsidR="00A7063A">
              <w:rPr>
                <w:rFonts w:cs="Arial"/>
              </w:rPr>
              <w:t>report, which was taken as read. It is i</w:t>
            </w:r>
            <w:r>
              <w:rPr>
                <w:rFonts w:cs="Arial"/>
              </w:rPr>
              <w:t xml:space="preserve">mportant </w:t>
            </w:r>
            <w:r w:rsidR="00A7063A">
              <w:rPr>
                <w:rFonts w:cs="Arial"/>
              </w:rPr>
              <w:t xml:space="preserve">that the </w:t>
            </w:r>
            <w:r>
              <w:rPr>
                <w:rFonts w:cs="Arial"/>
              </w:rPr>
              <w:t>committee</w:t>
            </w:r>
            <w:r w:rsidR="00A7063A">
              <w:rPr>
                <w:rFonts w:cs="Arial"/>
              </w:rPr>
              <w:t>s</w:t>
            </w:r>
            <w:r>
              <w:rPr>
                <w:rFonts w:cs="Arial"/>
              </w:rPr>
              <w:t xml:space="preserve"> </w:t>
            </w:r>
            <w:r w:rsidR="00A7063A">
              <w:rPr>
                <w:rFonts w:cs="Arial"/>
              </w:rPr>
              <w:t xml:space="preserve">are </w:t>
            </w:r>
            <w:r>
              <w:rPr>
                <w:rFonts w:cs="Arial"/>
              </w:rPr>
              <w:t xml:space="preserve">testing </w:t>
            </w:r>
            <w:r w:rsidR="00A7063A">
              <w:rPr>
                <w:rFonts w:cs="Arial"/>
              </w:rPr>
              <w:t>them</w:t>
            </w:r>
            <w:r>
              <w:rPr>
                <w:rFonts w:cs="Arial"/>
              </w:rPr>
              <w:t xml:space="preserve">selves on </w:t>
            </w:r>
            <w:r w:rsidR="00A7063A">
              <w:rPr>
                <w:rFonts w:cs="Arial"/>
              </w:rPr>
              <w:t>the</w:t>
            </w:r>
            <w:r w:rsidR="00F2039E">
              <w:rPr>
                <w:rFonts w:cs="Arial"/>
              </w:rPr>
              <w:t>ir</w:t>
            </w:r>
            <w:r w:rsidR="00A7063A">
              <w:rPr>
                <w:rFonts w:cs="Arial"/>
              </w:rPr>
              <w:t xml:space="preserve"> </w:t>
            </w:r>
            <w:r>
              <w:rPr>
                <w:rFonts w:cs="Arial"/>
              </w:rPr>
              <w:t>plans for next year</w:t>
            </w:r>
            <w:r w:rsidR="00A7063A">
              <w:rPr>
                <w:rFonts w:cs="Arial"/>
              </w:rPr>
              <w:t>.</w:t>
            </w:r>
            <w:r w:rsidR="00FB7FD2">
              <w:rPr>
                <w:rFonts w:cs="Arial"/>
              </w:rPr>
              <w:t xml:space="preserve"> </w:t>
            </w:r>
            <w:r w:rsidR="00756EED" w:rsidRPr="00756EED">
              <w:rPr>
                <w:rFonts w:cs="Arial"/>
              </w:rPr>
              <w:t>No questions were raised.</w:t>
            </w:r>
          </w:p>
          <w:p w14:paraId="5287B7F6" w14:textId="77777777" w:rsidR="00756EED" w:rsidRPr="007F55E4" w:rsidRDefault="00756EED" w:rsidP="005C2BCB">
            <w:pPr>
              <w:spacing w:before="0" w:line="240" w:lineRule="auto"/>
              <w:jc w:val="left"/>
              <w:rPr>
                <w:rFonts w:cs="Arial"/>
              </w:rPr>
            </w:pPr>
          </w:p>
          <w:p w14:paraId="063AC7A0" w14:textId="705E89FB" w:rsidR="007F55E4" w:rsidRPr="00396C86" w:rsidRDefault="00396C86" w:rsidP="00A7063A">
            <w:pPr>
              <w:spacing w:before="0" w:line="240" w:lineRule="auto"/>
              <w:rPr>
                <w:rFonts w:cs="Arial"/>
                <w:b/>
                <w:bCs/>
              </w:rPr>
            </w:pPr>
            <w:r w:rsidRPr="00396C86">
              <w:rPr>
                <w:rFonts w:cs="Arial"/>
                <w:b/>
                <w:bCs/>
              </w:rPr>
              <w:t xml:space="preserve">The Board RECEIVED and NOTED the report for assurance </w:t>
            </w:r>
            <w:proofErr w:type="gramStart"/>
            <w:r w:rsidRPr="00396C86">
              <w:rPr>
                <w:rFonts w:cs="Arial"/>
                <w:b/>
                <w:bCs/>
              </w:rPr>
              <w:t>purposes</w:t>
            </w:r>
            <w:proofErr w:type="gramEnd"/>
          </w:p>
          <w:p w14:paraId="6212F840" w14:textId="1B466851" w:rsidR="007F55E4" w:rsidRPr="005C2BCB" w:rsidRDefault="007F55E4" w:rsidP="005C2BCB">
            <w:pPr>
              <w:spacing w:before="0" w:line="240" w:lineRule="auto"/>
              <w:jc w:val="left"/>
              <w:rPr>
                <w:rFonts w:cs="Arial"/>
                <w:b/>
                <w:bCs/>
              </w:rPr>
            </w:pPr>
          </w:p>
        </w:tc>
        <w:tc>
          <w:tcPr>
            <w:tcW w:w="1011" w:type="dxa"/>
            <w:tcBorders>
              <w:bottom w:val="single" w:sz="4" w:space="0" w:color="auto"/>
            </w:tcBorders>
          </w:tcPr>
          <w:p w14:paraId="0CCAA8CA" w14:textId="77777777" w:rsidR="007F55E4" w:rsidRPr="00F54B44" w:rsidRDefault="007F55E4" w:rsidP="005C2BCB">
            <w:pPr>
              <w:spacing w:before="0" w:line="240" w:lineRule="auto"/>
              <w:jc w:val="center"/>
              <w:rPr>
                <w:rFonts w:cs="Arial"/>
              </w:rPr>
            </w:pPr>
          </w:p>
        </w:tc>
      </w:tr>
      <w:tr w:rsidR="007F55E4" w:rsidRPr="00F54B44" w14:paraId="4F2F5BFA" w14:textId="77777777" w:rsidTr="001D30C7">
        <w:trPr>
          <w:cantSplit/>
        </w:trPr>
        <w:tc>
          <w:tcPr>
            <w:tcW w:w="1355" w:type="dxa"/>
            <w:tcBorders>
              <w:bottom w:val="single" w:sz="4" w:space="0" w:color="auto"/>
            </w:tcBorders>
          </w:tcPr>
          <w:p w14:paraId="1EA45CDB" w14:textId="77777777" w:rsidR="007F55E4" w:rsidRPr="005C2BCB" w:rsidRDefault="007F55E4" w:rsidP="007F55E4">
            <w:pPr>
              <w:spacing w:before="0" w:line="240" w:lineRule="auto"/>
              <w:jc w:val="left"/>
              <w:rPr>
                <w:b/>
                <w:bCs/>
              </w:rPr>
            </w:pPr>
            <w:r w:rsidRPr="005C2BCB">
              <w:rPr>
                <w:b/>
                <w:bCs/>
              </w:rPr>
              <w:t>ICBP/2324/</w:t>
            </w:r>
          </w:p>
          <w:p w14:paraId="228B04D1" w14:textId="77777777" w:rsidR="007F55E4" w:rsidRPr="005C2BCB" w:rsidRDefault="007F55E4" w:rsidP="007F55E4">
            <w:pPr>
              <w:spacing w:before="0" w:line="240" w:lineRule="auto"/>
              <w:jc w:val="left"/>
              <w:rPr>
                <w:b/>
                <w:bCs/>
              </w:rPr>
            </w:pPr>
            <w:r w:rsidRPr="005C2BCB">
              <w:rPr>
                <w:b/>
                <w:bCs/>
              </w:rPr>
              <w:t>1</w:t>
            </w:r>
            <w:r>
              <w:rPr>
                <w:b/>
                <w:bCs/>
              </w:rPr>
              <w:t>58</w:t>
            </w:r>
          </w:p>
          <w:p w14:paraId="202947CE" w14:textId="77777777" w:rsidR="007F55E4" w:rsidRPr="007F55E4" w:rsidRDefault="007F55E4" w:rsidP="007F55E4">
            <w:pPr>
              <w:spacing w:before="0" w:line="240" w:lineRule="auto"/>
              <w:jc w:val="left"/>
              <w:rPr>
                <w:b/>
                <w:bCs/>
              </w:rPr>
            </w:pPr>
          </w:p>
        </w:tc>
        <w:tc>
          <w:tcPr>
            <w:tcW w:w="7259" w:type="dxa"/>
            <w:gridSpan w:val="3"/>
            <w:tcBorders>
              <w:top w:val="single" w:sz="4" w:space="0" w:color="auto"/>
              <w:left w:val="single" w:sz="4" w:space="0" w:color="auto"/>
              <w:bottom w:val="single" w:sz="4" w:space="0" w:color="auto"/>
              <w:right w:val="single" w:sz="4" w:space="0" w:color="auto"/>
            </w:tcBorders>
          </w:tcPr>
          <w:p w14:paraId="04D9BE52" w14:textId="77777777" w:rsidR="007F55E4" w:rsidRDefault="007F55E4" w:rsidP="005C2BCB">
            <w:pPr>
              <w:spacing w:before="0" w:line="240" w:lineRule="auto"/>
              <w:jc w:val="left"/>
              <w:rPr>
                <w:rFonts w:cs="Arial"/>
                <w:b/>
                <w:bCs/>
              </w:rPr>
            </w:pPr>
            <w:r>
              <w:rPr>
                <w:rFonts w:cs="Arial"/>
                <w:b/>
                <w:bCs/>
              </w:rPr>
              <w:t>Population Health and Strategic Commissioning Committee Assurance Report – January and March 2024</w:t>
            </w:r>
          </w:p>
          <w:p w14:paraId="3D1FA477" w14:textId="77777777" w:rsidR="007F55E4" w:rsidRDefault="007F55E4" w:rsidP="005C2BCB">
            <w:pPr>
              <w:spacing w:before="0" w:line="240" w:lineRule="auto"/>
              <w:jc w:val="left"/>
              <w:rPr>
                <w:rFonts w:cs="Arial"/>
                <w:b/>
                <w:bCs/>
              </w:rPr>
            </w:pPr>
          </w:p>
          <w:p w14:paraId="3E82655F" w14:textId="74366E07" w:rsidR="00B31689" w:rsidRDefault="00A7063A" w:rsidP="005C2BCB">
            <w:pPr>
              <w:spacing w:before="0" w:line="240" w:lineRule="auto"/>
              <w:jc w:val="left"/>
              <w:rPr>
                <w:rFonts w:cs="Arial"/>
              </w:rPr>
            </w:pPr>
            <w:r w:rsidRPr="00A7063A">
              <w:rPr>
                <w:rFonts w:cs="Arial"/>
              </w:rPr>
              <w:t>RW presented the above report, which was taken as read</w:t>
            </w:r>
            <w:r>
              <w:rPr>
                <w:rFonts w:cs="Arial"/>
              </w:rPr>
              <w:t>.</w:t>
            </w:r>
            <w:r w:rsidR="00FB7FD2">
              <w:rPr>
                <w:rFonts w:cs="Arial"/>
              </w:rPr>
              <w:t xml:space="preserve"> </w:t>
            </w:r>
            <w:r w:rsidR="00756EED" w:rsidRPr="00756EED">
              <w:rPr>
                <w:rFonts w:cs="Arial"/>
              </w:rPr>
              <w:t>No questions were raised.</w:t>
            </w:r>
          </w:p>
          <w:p w14:paraId="2F0A83A4" w14:textId="77777777" w:rsidR="00B31689" w:rsidRPr="007F55E4" w:rsidRDefault="00B31689" w:rsidP="005C2BCB">
            <w:pPr>
              <w:spacing w:before="0" w:line="240" w:lineRule="auto"/>
              <w:jc w:val="left"/>
              <w:rPr>
                <w:rFonts w:cs="Arial"/>
              </w:rPr>
            </w:pPr>
          </w:p>
          <w:p w14:paraId="7BFD8D79" w14:textId="0223FAAF" w:rsidR="007F55E4" w:rsidRDefault="00396C86" w:rsidP="00A7063A">
            <w:pPr>
              <w:spacing w:before="0" w:line="240" w:lineRule="auto"/>
              <w:rPr>
                <w:rFonts w:cs="Arial"/>
                <w:b/>
                <w:bCs/>
              </w:rPr>
            </w:pPr>
            <w:r w:rsidRPr="00396C86">
              <w:rPr>
                <w:rFonts w:cs="Arial"/>
                <w:b/>
                <w:bCs/>
              </w:rPr>
              <w:t xml:space="preserve">The Board RECEIVED and NOTED the report for assurance </w:t>
            </w:r>
            <w:proofErr w:type="gramStart"/>
            <w:r w:rsidRPr="00396C86">
              <w:rPr>
                <w:rFonts w:cs="Arial"/>
                <w:b/>
                <w:bCs/>
              </w:rPr>
              <w:t>purposes</w:t>
            </w:r>
            <w:proofErr w:type="gramEnd"/>
          </w:p>
          <w:p w14:paraId="6AB46E3E" w14:textId="6CA23323" w:rsidR="007F55E4" w:rsidRDefault="007F55E4" w:rsidP="005C2BCB">
            <w:pPr>
              <w:spacing w:before="0" w:line="240" w:lineRule="auto"/>
              <w:jc w:val="left"/>
              <w:rPr>
                <w:rFonts w:cs="Arial"/>
                <w:b/>
                <w:bCs/>
              </w:rPr>
            </w:pPr>
          </w:p>
        </w:tc>
        <w:tc>
          <w:tcPr>
            <w:tcW w:w="1011" w:type="dxa"/>
            <w:tcBorders>
              <w:bottom w:val="single" w:sz="4" w:space="0" w:color="auto"/>
            </w:tcBorders>
          </w:tcPr>
          <w:p w14:paraId="26F63A82" w14:textId="77777777" w:rsidR="007F55E4" w:rsidRPr="00F54B44" w:rsidRDefault="007F55E4" w:rsidP="005C2BCB">
            <w:pPr>
              <w:spacing w:before="0" w:line="240" w:lineRule="auto"/>
              <w:jc w:val="center"/>
              <w:rPr>
                <w:rFonts w:cs="Arial"/>
              </w:rPr>
            </w:pPr>
          </w:p>
        </w:tc>
      </w:tr>
      <w:tr w:rsidR="005C2BCB" w:rsidRPr="00F54B44" w14:paraId="2E1B5B46" w14:textId="77777777" w:rsidTr="001D30C7">
        <w:trPr>
          <w:cantSplit/>
        </w:trPr>
        <w:tc>
          <w:tcPr>
            <w:tcW w:w="1355" w:type="dxa"/>
            <w:tcBorders>
              <w:top w:val="single" w:sz="4" w:space="0" w:color="auto"/>
            </w:tcBorders>
          </w:tcPr>
          <w:p w14:paraId="06FDB91A" w14:textId="77777777" w:rsidR="005C2BCB" w:rsidRDefault="007F55E4" w:rsidP="007F55E4">
            <w:pPr>
              <w:spacing w:before="0" w:line="240" w:lineRule="auto"/>
              <w:jc w:val="left"/>
              <w:rPr>
                <w:rFonts w:cs="Arial"/>
                <w:b/>
                <w:bCs/>
              </w:rPr>
            </w:pPr>
            <w:r>
              <w:rPr>
                <w:rFonts w:cs="Arial"/>
                <w:b/>
                <w:bCs/>
              </w:rPr>
              <w:t>ICBP/2324/</w:t>
            </w:r>
          </w:p>
          <w:p w14:paraId="38177C82" w14:textId="2858ECB7" w:rsidR="007F55E4" w:rsidRPr="005C2BCB" w:rsidRDefault="007F55E4" w:rsidP="007F55E4">
            <w:pPr>
              <w:spacing w:before="0" w:line="240" w:lineRule="auto"/>
              <w:jc w:val="left"/>
              <w:rPr>
                <w:rFonts w:cs="Arial"/>
                <w:b/>
                <w:bCs/>
              </w:rPr>
            </w:pPr>
            <w:r>
              <w:rPr>
                <w:rFonts w:cs="Arial"/>
                <w:b/>
                <w:bCs/>
              </w:rPr>
              <w:t>159</w:t>
            </w:r>
          </w:p>
        </w:tc>
        <w:tc>
          <w:tcPr>
            <w:tcW w:w="7259" w:type="dxa"/>
            <w:gridSpan w:val="3"/>
            <w:tcBorders>
              <w:top w:val="single" w:sz="4" w:space="0" w:color="auto"/>
              <w:left w:val="single" w:sz="4" w:space="0" w:color="auto"/>
              <w:bottom w:val="nil"/>
              <w:right w:val="single" w:sz="4" w:space="0" w:color="auto"/>
            </w:tcBorders>
          </w:tcPr>
          <w:p w14:paraId="78105A65" w14:textId="76846E0F" w:rsidR="005C2BCB" w:rsidRPr="00F54B44" w:rsidRDefault="005C2BCB" w:rsidP="005C2BCB">
            <w:pPr>
              <w:spacing w:before="0" w:line="240" w:lineRule="auto"/>
              <w:jc w:val="left"/>
              <w:rPr>
                <w:rFonts w:cs="Arial"/>
                <w:b/>
                <w:bCs/>
              </w:rPr>
            </w:pPr>
            <w:r w:rsidRPr="005C2BCB">
              <w:rPr>
                <w:rFonts w:cs="Arial"/>
                <w:b/>
                <w:bCs/>
              </w:rPr>
              <w:t xml:space="preserve">Quality and Performance Committee Assurance Report – </w:t>
            </w:r>
            <w:r w:rsidR="00C6558F">
              <w:rPr>
                <w:rFonts w:cs="Arial"/>
                <w:b/>
                <w:bCs/>
              </w:rPr>
              <w:t>December</w:t>
            </w:r>
            <w:r w:rsidRPr="005C2BCB">
              <w:rPr>
                <w:rFonts w:cs="Arial"/>
                <w:b/>
                <w:bCs/>
              </w:rPr>
              <w:t xml:space="preserve"> 2023</w:t>
            </w:r>
            <w:r w:rsidR="00C6558F">
              <w:rPr>
                <w:rFonts w:cs="Arial"/>
                <w:b/>
                <w:bCs/>
              </w:rPr>
              <w:t xml:space="preserve"> and January 2024</w:t>
            </w:r>
          </w:p>
          <w:p w14:paraId="2668C65C" w14:textId="77777777" w:rsidR="005C2BCB" w:rsidRDefault="005C2BCB" w:rsidP="005C2BCB">
            <w:pPr>
              <w:spacing w:before="0" w:line="240" w:lineRule="auto"/>
              <w:jc w:val="left"/>
              <w:rPr>
                <w:rFonts w:cs="Arial"/>
              </w:rPr>
            </w:pPr>
          </w:p>
          <w:p w14:paraId="56A97868" w14:textId="79077FA4" w:rsidR="0057397C" w:rsidRDefault="00F2039E" w:rsidP="0057397C">
            <w:pPr>
              <w:shd w:val="clear" w:color="auto" w:fill="FFFFFF" w:themeFill="background1"/>
              <w:spacing w:before="0" w:line="240" w:lineRule="auto"/>
              <w:rPr>
                <w:rFonts w:cs="Arial"/>
              </w:rPr>
            </w:pPr>
            <w:r>
              <w:rPr>
                <w:rFonts w:cs="Arial"/>
              </w:rPr>
              <w:t>Dr Deji Okubadejo (D</w:t>
            </w:r>
            <w:r w:rsidR="00580E3F">
              <w:rPr>
                <w:rFonts w:cs="Arial"/>
              </w:rPr>
              <w:t>O</w:t>
            </w:r>
            <w:r>
              <w:rPr>
                <w:rFonts w:cs="Arial"/>
              </w:rPr>
              <w:t>)</w:t>
            </w:r>
            <w:r w:rsidR="00580E3F">
              <w:rPr>
                <w:rFonts w:cs="Arial"/>
              </w:rPr>
              <w:t xml:space="preserve"> presented </w:t>
            </w:r>
            <w:r w:rsidR="00A7063A">
              <w:rPr>
                <w:rFonts w:cs="Arial"/>
              </w:rPr>
              <w:t>the above</w:t>
            </w:r>
            <w:r w:rsidR="00580E3F" w:rsidRPr="00F54B44">
              <w:rPr>
                <w:rFonts w:cs="Arial"/>
              </w:rPr>
              <w:t xml:space="preserve"> report</w:t>
            </w:r>
            <w:r w:rsidR="00A7063A">
              <w:rPr>
                <w:rFonts w:cs="Arial"/>
              </w:rPr>
              <w:t>,</w:t>
            </w:r>
            <w:r w:rsidR="00580E3F">
              <w:rPr>
                <w:rFonts w:cs="Arial"/>
              </w:rPr>
              <w:t xml:space="preserve"> which w</w:t>
            </w:r>
            <w:r w:rsidR="00554184">
              <w:rPr>
                <w:rFonts w:cs="Arial"/>
              </w:rPr>
              <w:t>as</w:t>
            </w:r>
            <w:r w:rsidR="00580E3F" w:rsidRPr="00F54B44">
              <w:rPr>
                <w:rFonts w:cs="Arial"/>
              </w:rPr>
              <w:t xml:space="preserve"> taken as read</w:t>
            </w:r>
            <w:r w:rsidR="00580E3F">
              <w:rPr>
                <w:rFonts w:cs="Arial"/>
              </w:rPr>
              <w:t>.</w:t>
            </w:r>
            <w:r w:rsidR="00B31689">
              <w:rPr>
                <w:rFonts w:cs="Arial"/>
              </w:rPr>
              <w:t xml:space="preserve"> </w:t>
            </w:r>
            <w:r>
              <w:rPr>
                <w:rFonts w:cs="Arial"/>
              </w:rPr>
              <w:t>DO confirmed that t</w:t>
            </w:r>
            <w:r w:rsidR="00A7063A">
              <w:rPr>
                <w:rFonts w:cs="Arial"/>
              </w:rPr>
              <w:t xml:space="preserve">he </w:t>
            </w:r>
            <w:r>
              <w:rPr>
                <w:rFonts w:cs="Arial"/>
              </w:rPr>
              <w:t>C</w:t>
            </w:r>
            <w:r w:rsidR="00B31689">
              <w:rPr>
                <w:rFonts w:cs="Arial"/>
              </w:rPr>
              <w:t xml:space="preserve">ommittee </w:t>
            </w:r>
            <w:r w:rsidR="00A7063A">
              <w:rPr>
                <w:rFonts w:cs="Arial"/>
              </w:rPr>
              <w:t>has held many discussions</w:t>
            </w:r>
            <w:r w:rsidR="00B31689">
              <w:rPr>
                <w:rFonts w:cs="Arial"/>
              </w:rPr>
              <w:t xml:space="preserve"> on discharge and flow in the system</w:t>
            </w:r>
            <w:r w:rsidR="00A7063A">
              <w:rPr>
                <w:rFonts w:cs="Arial"/>
              </w:rPr>
              <w:t>.</w:t>
            </w:r>
            <w:r w:rsidR="00FB7FD2">
              <w:rPr>
                <w:rFonts w:cs="Arial"/>
              </w:rPr>
              <w:t xml:space="preserve"> </w:t>
            </w:r>
            <w:r w:rsidR="0057397C">
              <w:rPr>
                <w:rFonts w:cs="Arial"/>
              </w:rPr>
              <w:t>No questions were raised.</w:t>
            </w:r>
          </w:p>
          <w:p w14:paraId="76746103" w14:textId="07336A08" w:rsidR="005C2BCB" w:rsidRPr="00F54B44" w:rsidRDefault="00580E3F" w:rsidP="005C2BCB">
            <w:pPr>
              <w:spacing w:before="0" w:line="240" w:lineRule="auto"/>
              <w:rPr>
                <w:rFonts w:cs="Arial"/>
              </w:rPr>
            </w:pPr>
            <w:r>
              <w:rPr>
                <w:rFonts w:cs="Arial"/>
              </w:rPr>
              <w:t xml:space="preserve"> </w:t>
            </w:r>
          </w:p>
          <w:p w14:paraId="4EA831BF" w14:textId="6DD5E1E0" w:rsidR="00F65E9B" w:rsidRDefault="00396C86" w:rsidP="00A7063A">
            <w:pPr>
              <w:spacing w:before="0" w:line="240" w:lineRule="auto"/>
              <w:rPr>
                <w:rFonts w:cs="Arial"/>
                <w:b/>
                <w:bCs/>
              </w:rPr>
            </w:pPr>
            <w:r w:rsidRPr="00396C86">
              <w:rPr>
                <w:rFonts w:cs="Arial"/>
                <w:b/>
                <w:bCs/>
              </w:rPr>
              <w:t>The Board RECEIVED and NOTED the report for assurance</w:t>
            </w:r>
            <w:r w:rsidR="00A7063A">
              <w:rPr>
                <w:rFonts w:cs="Arial"/>
                <w:b/>
                <w:bCs/>
              </w:rPr>
              <w:t xml:space="preserve"> </w:t>
            </w:r>
            <w:proofErr w:type="gramStart"/>
            <w:r w:rsidRPr="00396C86">
              <w:rPr>
                <w:rFonts w:cs="Arial"/>
                <w:b/>
                <w:bCs/>
              </w:rPr>
              <w:t>purposes</w:t>
            </w:r>
            <w:proofErr w:type="gramEnd"/>
          </w:p>
          <w:p w14:paraId="21D266C2" w14:textId="22B94C8F" w:rsidR="00396C86" w:rsidRPr="00F54B44" w:rsidRDefault="00396C86" w:rsidP="00396C86">
            <w:pPr>
              <w:spacing w:before="0" w:line="240" w:lineRule="auto"/>
              <w:rPr>
                <w:rFonts w:cs="Arial"/>
                <w:b/>
                <w:bCs/>
              </w:rPr>
            </w:pPr>
          </w:p>
        </w:tc>
        <w:tc>
          <w:tcPr>
            <w:tcW w:w="1011" w:type="dxa"/>
            <w:tcBorders>
              <w:top w:val="single" w:sz="4" w:space="0" w:color="auto"/>
              <w:bottom w:val="nil"/>
            </w:tcBorders>
          </w:tcPr>
          <w:p w14:paraId="1FBCEEA1" w14:textId="77777777" w:rsidR="005C2BCB" w:rsidRPr="00F54B44" w:rsidRDefault="005C2BCB" w:rsidP="005C2BCB">
            <w:pPr>
              <w:spacing w:before="0" w:line="240" w:lineRule="auto"/>
              <w:jc w:val="center"/>
              <w:rPr>
                <w:rFonts w:cs="Arial"/>
              </w:rPr>
            </w:pPr>
          </w:p>
        </w:tc>
      </w:tr>
      <w:tr w:rsidR="005C2BCB" w:rsidRPr="00F54B44" w14:paraId="0928564B" w14:textId="77777777" w:rsidTr="001D30C7">
        <w:tc>
          <w:tcPr>
            <w:tcW w:w="1355" w:type="dxa"/>
          </w:tcPr>
          <w:p w14:paraId="44D38828" w14:textId="77777777" w:rsidR="005C2BCB" w:rsidRPr="005C2BCB" w:rsidRDefault="005C2BCB" w:rsidP="005C2BCB">
            <w:pPr>
              <w:spacing w:before="0" w:line="240" w:lineRule="auto"/>
              <w:jc w:val="left"/>
              <w:rPr>
                <w:b/>
                <w:bCs/>
              </w:rPr>
            </w:pPr>
            <w:r w:rsidRPr="005C2BCB">
              <w:rPr>
                <w:b/>
                <w:bCs/>
              </w:rPr>
              <w:t>ICBP/2324/</w:t>
            </w:r>
          </w:p>
          <w:p w14:paraId="021B3596" w14:textId="19471506" w:rsidR="005C2BCB" w:rsidRPr="005C2BCB" w:rsidRDefault="00C6558F" w:rsidP="005C2BCB">
            <w:pPr>
              <w:spacing w:before="0" w:line="240" w:lineRule="auto"/>
              <w:jc w:val="left"/>
              <w:rPr>
                <w:b/>
                <w:bCs/>
              </w:rPr>
            </w:pPr>
            <w:r>
              <w:rPr>
                <w:b/>
                <w:bCs/>
              </w:rPr>
              <w:t>160</w:t>
            </w:r>
          </w:p>
          <w:p w14:paraId="1153D06D" w14:textId="3D9D2417" w:rsidR="005C2BCB" w:rsidRPr="005C2BCB" w:rsidRDefault="005C2BCB" w:rsidP="005C2BCB">
            <w:pPr>
              <w:spacing w:before="0" w:line="240" w:lineRule="auto"/>
              <w:jc w:val="left"/>
              <w:rPr>
                <w:rFonts w:cs="Arial"/>
                <w:b/>
                <w:bCs/>
              </w:rPr>
            </w:pPr>
          </w:p>
        </w:tc>
        <w:tc>
          <w:tcPr>
            <w:tcW w:w="7259" w:type="dxa"/>
            <w:gridSpan w:val="3"/>
          </w:tcPr>
          <w:p w14:paraId="30DC46A8" w14:textId="08D36D31" w:rsidR="005C2BCB" w:rsidRPr="00F54B44" w:rsidRDefault="005C2BCB" w:rsidP="009107A2">
            <w:pPr>
              <w:spacing w:before="0" w:line="240" w:lineRule="auto"/>
              <w:contextualSpacing/>
              <w:rPr>
                <w:rFonts w:cs="Arial"/>
                <w:b/>
                <w:bCs/>
              </w:rPr>
            </w:pPr>
            <w:r w:rsidRPr="005C2BCB">
              <w:rPr>
                <w:rFonts w:cs="Arial"/>
                <w:b/>
                <w:bCs/>
              </w:rPr>
              <w:t xml:space="preserve">People and Culture Committee Assurance Report – </w:t>
            </w:r>
            <w:r w:rsidR="00C6558F">
              <w:rPr>
                <w:rFonts w:cs="Arial"/>
                <w:b/>
                <w:bCs/>
              </w:rPr>
              <w:t>February 2024</w:t>
            </w:r>
            <w:r w:rsidRPr="00F54B44">
              <w:rPr>
                <w:rFonts w:cs="Arial"/>
                <w:b/>
                <w:bCs/>
              </w:rPr>
              <w:t xml:space="preserve"> </w:t>
            </w:r>
          </w:p>
          <w:p w14:paraId="68DCB8DB" w14:textId="78901E63" w:rsidR="005C2BCB" w:rsidRPr="00F54B44" w:rsidRDefault="005C2BCB" w:rsidP="009107A2">
            <w:pPr>
              <w:spacing w:before="0" w:line="240" w:lineRule="auto"/>
              <w:contextualSpacing/>
              <w:rPr>
                <w:rFonts w:cs="Arial"/>
                <w:b/>
                <w:bCs/>
              </w:rPr>
            </w:pPr>
          </w:p>
          <w:p w14:paraId="4A99D077" w14:textId="7F313CCF" w:rsidR="0057397C" w:rsidRDefault="00F2039E" w:rsidP="0057397C">
            <w:pPr>
              <w:shd w:val="clear" w:color="auto" w:fill="FFFFFF" w:themeFill="background1"/>
              <w:spacing w:before="0" w:line="240" w:lineRule="auto"/>
              <w:rPr>
                <w:rFonts w:cs="Arial"/>
              </w:rPr>
            </w:pPr>
            <w:r>
              <w:rPr>
                <w:rFonts w:cs="Arial"/>
              </w:rPr>
              <w:t>Margaret Gildea (</w:t>
            </w:r>
            <w:r w:rsidR="00580E3F">
              <w:rPr>
                <w:rFonts w:cs="Arial"/>
              </w:rPr>
              <w:t>MG</w:t>
            </w:r>
            <w:r>
              <w:rPr>
                <w:rFonts w:cs="Arial"/>
              </w:rPr>
              <w:t>)</w:t>
            </w:r>
            <w:r w:rsidR="00580E3F">
              <w:rPr>
                <w:rFonts w:cs="Arial"/>
              </w:rPr>
              <w:t xml:space="preserve"> presented t</w:t>
            </w:r>
            <w:r w:rsidR="00580E3F" w:rsidRPr="00F54B44">
              <w:rPr>
                <w:rFonts w:cs="Arial"/>
              </w:rPr>
              <w:t>h</w:t>
            </w:r>
            <w:r w:rsidR="00580E3F">
              <w:rPr>
                <w:rFonts w:cs="Arial"/>
              </w:rPr>
              <w:t>is</w:t>
            </w:r>
            <w:r w:rsidR="00580E3F" w:rsidRPr="00F54B44">
              <w:rPr>
                <w:rFonts w:cs="Arial"/>
              </w:rPr>
              <w:t xml:space="preserve"> report</w:t>
            </w:r>
            <w:r w:rsidR="00A7063A">
              <w:rPr>
                <w:rFonts w:cs="Arial"/>
              </w:rPr>
              <w:t>,</w:t>
            </w:r>
            <w:r w:rsidR="00580E3F">
              <w:rPr>
                <w:rFonts w:cs="Arial"/>
              </w:rPr>
              <w:t xml:space="preserve"> which </w:t>
            </w:r>
            <w:r w:rsidR="00554184">
              <w:rPr>
                <w:rFonts w:cs="Arial"/>
              </w:rPr>
              <w:t>was</w:t>
            </w:r>
            <w:r w:rsidR="00554184" w:rsidRPr="00F54B44">
              <w:rPr>
                <w:rFonts w:cs="Arial"/>
              </w:rPr>
              <w:t xml:space="preserve"> </w:t>
            </w:r>
            <w:r w:rsidR="00580E3F" w:rsidRPr="00F54B44">
              <w:rPr>
                <w:rFonts w:cs="Arial"/>
              </w:rPr>
              <w:t>taken as read</w:t>
            </w:r>
            <w:r w:rsidR="00FB7FD2">
              <w:rPr>
                <w:rFonts w:cs="Arial"/>
              </w:rPr>
              <w:t xml:space="preserve">. </w:t>
            </w:r>
            <w:r w:rsidR="0057397C">
              <w:rPr>
                <w:rFonts w:cs="Arial"/>
              </w:rPr>
              <w:t>No questions were raised.</w:t>
            </w:r>
          </w:p>
          <w:p w14:paraId="66017040" w14:textId="77777777" w:rsidR="00580E3F" w:rsidRDefault="00580E3F" w:rsidP="00580E3F">
            <w:pPr>
              <w:shd w:val="clear" w:color="auto" w:fill="FFFFFF" w:themeFill="background1"/>
              <w:spacing w:before="0" w:line="240" w:lineRule="auto"/>
              <w:rPr>
                <w:rFonts w:cs="Arial"/>
              </w:rPr>
            </w:pPr>
          </w:p>
          <w:p w14:paraId="5995C438" w14:textId="77777777" w:rsidR="005C2BCB" w:rsidRDefault="005C2BCB" w:rsidP="009107A2">
            <w:pPr>
              <w:spacing w:before="0" w:line="240" w:lineRule="auto"/>
              <w:contextualSpacing/>
              <w:rPr>
                <w:rFonts w:cs="Arial"/>
                <w:b/>
                <w:bCs/>
              </w:rPr>
            </w:pPr>
            <w:r w:rsidRPr="00F54B44">
              <w:rPr>
                <w:rFonts w:cs="Arial"/>
                <w:b/>
                <w:bCs/>
              </w:rPr>
              <w:t>The Board RECEIVED and NOTED the report for assurance</w:t>
            </w:r>
            <w:r>
              <w:rPr>
                <w:rFonts w:cs="Arial"/>
                <w:b/>
                <w:bCs/>
              </w:rPr>
              <w:t xml:space="preserve"> </w:t>
            </w:r>
            <w:proofErr w:type="gramStart"/>
            <w:r w:rsidRPr="00F54B44">
              <w:rPr>
                <w:rFonts w:cs="Arial"/>
                <w:b/>
                <w:bCs/>
              </w:rPr>
              <w:t>purposes</w:t>
            </w:r>
            <w:proofErr w:type="gramEnd"/>
          </w:p>
          <w:p w14:paraId="1FFCFC7D" w14:textId="61AB3F80" w:rsidR="00F65E9B" w:rsidRPr="00F54B44" w:rsidRDefault="00F65E9B" w:rsidP="009107A2">
            <w:pPr>
              <w:spacing w:before="0" w:line="240" w:lineRule="auto"/>
              <w:contextualSpacing/>
              <w:rPr>
                <w:rFonts w:cs="Arial"/>
                <w:b/>
                <w:bCs/>
              </w:rPr>
            </w:pPr>
          </w:p>
        </w:tc>
        <w:tc>
          <w:tcPr>
            <w:tcW w:w="1011" w:type="dxa"/>
          </w:tcPr>
          <w:p w14:paraId="476F053A" w14:textId="3CFF331B" w:rsidR="005C2BCB" w:rsidRPr="00F54B44" w:rsidRDefault="005C2BCB" w:rsidP="005C2BCB">
            <w:pPr>
              <w:spacing w:before="0" w:line="240" w:lineRule="auto"/>
              <w:jc w:val="center"/>
              <w:rPr>
                <w:rFonts w:cs="Arial"/>
                <w:b/>
                <w:bCs/>
              </w:rPr>
            </w:pPr>
          </w:p>
        </w:tc>
      </w:tr>
      <w:tr w:rsidR="00A90567" w:rsidRPr="00F54B44" w14:paraId="0055F2E1" w14:textId="77777777" w:rsidTr="001D30C7">
        <w:trPr>
          <w:cantSplit/>
          <w:trHeight w:val="1025"/>
        </w:trPr>
        <w:tc>
          <w:tcPr>
            <w:tcW w:w="1355" w:type="dxa"/>
          </w:tcPr>
          <w:p w14:paraId="7398DB51" w14:textId="060C6DA1" w:rsidR="00A90567" w:rsidRDefault="00A90567" w:rsidP="005C2BCB">
            <w:pPr>
              <w:spacing w:before="0" w:line="240" w:lineRule="auto"/>
              <w:jc w:val="left"/>
              <w:rPr>
                <w:rFonts w:cs="Arial"/>
                <w:b/>
                <w:bCs/>
              </w:rPr>
            </w:pPr>
            <w:r>
              <w:rPr>
                <w:rFonts w:cs="Arial"/>
                <w:b/>
                <w:bCs/>
              </w:rPr>
              <w:lastRenderedPageBreak/>
              <w:t>161</w:t>
            </w:r>
          </w:p>
        </w:tc>
        <w:tc>
          <w:tcPr>
            <w:tcW w:w="7259" w:type="dxa"/>
            <w:gridSpan w:val="3"/>
          </w:tcPr>
          <w:p w14:paraId="26B45653" w14:textId="623C2011" w:rsidR="00A90567" w:rsidRDefault="00A90567" w:rsidP="00602DAD">
            <w:pPr>
              <w:spacing w:before="0" w:line="240" w:lineRule="auto"/>
              <w:rPr>
                <w:rFonts w:cs="Arial"/>
                <w:b/>
                <w:bCs/>
              </w:rPr>
            </w:pPr>
            <w:r>
              <w:rPr>
                <w:rFonts w:cs="Arial"/>
                <w:b/>
                <w:bCs/>
              </w:rPr>
              <w:t>Fit and proper person framework</w:t>
            </w:r>
          </w:p>
          <w:p w14:paraId="68A6CE10" w14:textId="37A7075D" w:rsidR="00A7063A" w:rsidRPr="00A7063A" w:rsidRDefault="00A7063A" w:rsidP="00A7063A">
            <w:pPr>
              <w:rPr>
                <w:rFonts w:cs="Arial"/>
                <w:b/>
                <w:bCs/>
              </w:rPr>
            </w:pPr>
            <w:r w:rsidRPr="00A7063A">
              <w:rPr>
                <w:rFonts w:cs="Arial"/>
                <w:b/>
                <w:bCs/>
              </w:rPr>
              <w:t xml:space="preserve">The Board NOTED the Fit and Proper Person Test Framework for </w:t>
            </w:r>
            <w:proofErr w:type="gramStart"/>
            <w:r w:rsidRPr="00A7063A">
              <w:rPr>
                <w:rFonts w:cs="Arial"/>
                <w:b/>
                <w:bCs/>
              </w:rPr>
              <w:t>information</w:t>
            </w:r>
            <w:proofErr w:type="gramEnd"/>
          </w:p>
          <w:p w14:paraId="4A22B4E0" w14:textId="2E51CC7E" w:rsidR="00A90567" w:rsidRPr="00A90567" w:rsidRDefault="00A90567" w:rsidP="00602DAD">
            <w:pPr>
              <w:spacing w:before="0" w:line="240" w:lineRule="auto"/>
              <w:rPr>
                <w:rFonts w:cs="Arial"/>
              </w:rPr>
            </w:pPr>
          </w:p>
        </w:tc>
        <w:tc>
          <w:tcPr>
            <w:tcW w:w="1011" w:type="dxa"/>
            <w:tcBorders>
              <w:top w:val="single" w:sz="4" w:space="0" w:color="auto"/>
              <w:left w:val="single" w:sz="4" w:space="0" w:color="auto"/>
              <w:right w:val="single" w:sz="4" w:space="0" w:color="auto"/>
            </w:tcBorders>
          </w:tcPr>
          <w:p w14:paraId="3081D85B" w14:textId="77777777" w:rsidR="00A90567" w:rsidRPr="00F54B44" w:rsidRDefault="00A90567" w:rsidP="005C2BCB">
            <w:pPr>
              <w:spacing w:before="0" w:line="240" w:lineRule="auto"/>
              <w:jc w:val="left"/>
              <w:rPr>
                <w:rFonts w:cs="Arial"/>
              </w:rPr>
            </w:pPr>
          </w:p>
        </w:tc>
      </w:tr>
      <w:bookmarkEnd w:id="3"/>
      <w:bookmarkEnd w:id="4"/>
      <w:tr w:rsidR="005C2BCB" w:rsidRPr="00F54B44" w14:paraId="6D933179" w14:textId="77777777" w:rsidTr="001D30C7">
        <w:trPr>
          <w:cantSplit/>
          <w:trHeight w:val="1025"/>
        </w:trPr>
        <w:tc>
          <w:tcPr>
            <w:tcW w:w="1355" w:type="dxa"/>
          </w:tcPr>
          <w:p w14:paraId="203C950C" w14:textId="77777777" w:rsidR="005C2BCB" w:rsidRDefault="00C6558F" w:rsidP="005C2BCB">
            <w:pPr>
              <w:spacing w:before="0" w:line="240" w:lineRule="auto"/>
              <w:jc w:val="left"/>
              <w:rPr>
                <w:rFonts w:cs="Arial"/>
                <w:b/>
                <w:bCs/>
              </w:rPr>
            </w:pPr>
            <w:r>
              <w:rPr>
                <w:rFonts w:cs="Arial"/>
                <w:b/>
                <w:bCs/>
              </w:rPr>
              <w:t>ICBP/2324/</w:t>
            </w:r>
          </w:p>
          <w:p w14:paraId="07069A7D" w14:textId="40100875" w:rsidR="00C6558F" w:rsidRPr="005C2BCB" w:rsidRDefault="00C6558F" w:rsidP="005C2BCB">
            <w:pPr>
              <w:spacing w:before="0" w:line="240" w:lineRule="auto"/>
              <w:jc w:val="left"/>
              <w:rPr>
                <w:rFonts w:cs="Arial"/>
                <w:b/>
                <w:bCs/>
              </w:rPr>
            </w:pPr>
            <w:r>
              <w:rPr>
                <w:rFonts w:cs="Arial"/>
                <w:b/>
                <w:bCs/>
              </w:rPr>
              <w:t>16</w:t>
            </w:r>
            <w:r w:rsidR="00A90567">
              <w:rPr>
                <w:rFonts w:cs="Arial"/>
                <w:b/>
                <w:bCs/>
              </w:rPr>
              <w:t>2</w:t>
            </w:r>
          </w:p>
        </w:tc>
        <w:tc>
          <w:tcPr>
            <w:tcW w:w="7259" w:type="dxa"/>
            <w:gridSpan w:val="3"/>
          </w:tcPr>
          <w:p w14:paraId="62ACA1E4" w14:textId="77777777" w:rsidR="00F65E9B" w:rsidRDefault="00C6558F" w:rsidP="00602DAD">
            <w:pPr>
              <w:spacing w:before="0" w:line="240" w:lineRule="auto"/>
              <w:rPr>
                <w:rFonts w:cs="Arial"/>
                <w:b/>
                <w:bCs/>
              </w:rPr>
            </w:pPr>
            <w:r>
              <w:rPr>
                <w:rFonts w:cs="Arial"/>
                <w:b/>
                <w:bCs/>
              </w:rPr>
              <w:t>Derby City Council Health and Wellbeing Board ratified minutes from November 2023</w:t>
            </w:r>
          </w:p>
          <w:p w14:paraId="01E9A6E8" w14:textId="77777777" w:rsidR="00C6558F" w:rsidRDefault="00C6558F" w:rsidP="00602DAD">
            <w:pPr>
              <w:spacing w:before="0" w:line="240" w:lineRule="auto"/>
              <w:rPr>
                <w:rFonts w:cs="Arial"/>
                <w:b/>
                <w:bCs/>
              </w:rPr>
            </w:pPr>
          </w:p>
          <w:p w14:paraId="7037EC9D" w14:textId="77777777" w:rsidR="00C6558F" w:rsidRDefault="00C6558F" w:rsidP="00602DAD">
            <w:pPr>
              <w:spacing w:before="0" w:line="240" w:lineRule="auto"/>
              <w:rPr>
                <w:rFonts w:cs="Arial"/>
                <w:b/>
                <w:bCs/>
              </w:rPr>
            </w:pPr>
            <w:r w:rsidRPr="00C6558F">
              <w:rPr>
                <w:rFonts w:cs="Arial"/>
                <w:b/>
                <w:bCs/>
              </w:rPr>
              <w:t xml:space="preserve">The Board RECEIVED and NOTED the above minutes for </w:t>
            </w:r>
            <w:proofErr w:type="gramStart"/>
            <w:r w:rsidRPr="00C6558F">
              <w:rPr>
                <w:rFonts w:cs="Arial"/>
                <w:b/>
                <w:bCs/>
              </w:rPr>
              <w:t>information</w:t>
            </w:r>
            <w:proofErr w:type="gramEnd"/>
          </w:p>
          <w:p w14:paraId="23615918" w14:textId="5623BFF8" w:rsidR="00C6558F" w:rsidRPr="00602DAD" w:rsidRDefault="00C6558F" w:rsidP="00602DAD">
            <w:pPr>
              <w:spacing w:before="0" w:line="240" w:lineRule="auto"/>
              <w:rPr>
                <w:rFonts w:cs="Arial"/>
                <w:b/>
                <w:bCs/>
              </w:rPr>
            </w:pPr>
          </w:p>
        </w:tc>
        <w:tc>
          <w:tcPr>
            <w:tcW w:w="1011" w:type="dxa"/>
            <w:tcBorders>
              <w:top w:val="single" w:sz="4" w:space="0" w:color="auto"/>
              <w:left w:val="single" w:sz="4" w:space="0" w:color="auto"/>
              <w:right w:val="single" w:sz="4" w:space="0" w:color="auto"/>
            </w:tcBorders>
          </w:tcPr>
          <w:p w14:paraId="68A3C396" w14:textId="77777777" w:rsidR="005C2BCB" w:rsidRPr="00F54B44" w:rsidRDefault="005C2BCB" w:rsidP="005C2BCB">
            <w:pPr>
              <w:spacing w:before="0" w:line="240" w:lineRule="auto"/>
              <w:jc w:val="left"/>
              <w:rPr>
                <w:rFonts w:cs="Arial"/>
              </w:rPr>
            </w:pPr>
          </w:p>
        </w:tc>
      </w:tr>
      <w:tr w:rsidR="005C2BCB" w:rsidRPr="00F54B44" w14:paraId="6BE859C1" w14:textId="77777777" w:rsidTr="001D30C7">
        <w:trPr>
          <w:cantSplit/>
        </w:trPr>
        <w:tc>
          <w:tcPr>
            <w:tcW w:w="1355" w:type="dxa"/>
          </w:tcPr>
          <w:p w14:paraId="0DB549F7" w14:textId="77777777" w:rsidR="005C2BCB" w:rsidRPr="005C2BCB" w:rsidRDefault="005C2BCB" w:rsidP="005C2BCB">
            <w:pPr>
              <w:spacing w:before="0" w:line="240" w:lineRule="auto"/>
              <w:jc w:val="left"/>
              <w:rPr>
                <w:rFonts w:cs="Arial"/>
                <w:b/>
                <w:bCs/>
              </w:rPr>
            </w:pPr>
            <w:r w:rsidRPr="005C2BCB">
              <w:rPr>
                <w:rFonts w:cs="Arial"/>
                <w:b/>
                <w:bCs/>
              </w:rPr>
              <w:t>ICBP/2324/</w:t>
            </w:r>
          </w:p>
          <w:p w14:paraId="166BB717" w14:textId="1469E9E8" w:rsidR="005C2BCB" w:rsidRPr="00F54B44" w:rsidRDefault="005C2BCB" w:rsidP="005C2BCB">
            <w:pPr>
              <w:spacing w:before="0" w:line="240" w:lineRule="auto"/>
              <w:jc w:val="left"/>
              <w:rPr>
                <w:rFonts w:cs="Arial"/>
              </w:rPr>
            </w:pPr>
            <w:r w:rsidRPr="005C2BCB">
              <w:rPr>
                <w:rFonts w:cs="Arial"/>
                <w:b/>
                <w:bCs/>
              </w:rPr>
              <w:t>1</w:t>
            </w:r>
            <w:r w:rsidR="00C6558F">
              <w:rPr>
                <w:rFonts w:cs="Arial"/>
                <w:b/>
                <w:bCs/>
              </w:rPr>
              <w:t>6</w:t>
            </w:r>
            <w:r w:rsidR="00A90567">
              <w:rPr>
                <w:rFonts w:cs="Arial"/>
                <w:b/>
                <w:bCs/>
              </w:rPr>
              <w:t>3</w:t>
            </w:r>
          </w:p>
        </w:tc>
        <w:tc>
          <w:tcPr>
            <w:tcW w:w="7259" w:type="dxa"/>
            <w:gridSpan w:val="3"/>
          </w:tcPr>
          <w:p w14:paraId="4BA0F570" w14:textId="5EE90FA7" w:rsidR="005C2BCB" w:rsidRPr="00F54B44" w:rsidRDefault="005C2BCB" w:rsidP="005C2BCB">
            <w:pPr>
              <w:spacing w:before="0" w:line="240" w:lineRule="auto"/>
              <w:jc w:val="left"/>
              <w:rPr>
                <w:rFonts w:cs="Arial"/>
                <w:b/>
                <w:bCs/>
              </w:rPr>
            </w:pPr>
            <w:r w:rsidRPr="00F54B44">
              <w:rPr>
                <w:rFonts w:cs="Arial"/>
                <w:b/>
                <w:bCs/>
              </w:rPr>
              <w:t>Ratified Minutes of ICB Corporate Committees</w:t>
            </w:r>
          </w:p>
          <w:p w14:paraId="43ADB28E" w14:textId="77777777" w:rsidR="005C2BCB" w:rsidRPr="00F54B44" w:rsidRDefault="005C2BCB" w:rsidP="005C2BCB">
            <w:pPr>
              <w:spacing w:before="0" w:line="240" w:lineRule="auto"/>
              <w:jc w:val="left"/>
              <w:rPr>
                <w:rFonts w:cs="Arial"/>
                <w:b/>
                <w:bCs/>
              </w:rPr>
            </w:pPr>
          </w:p>
          <w:p w14:paraId="633CB008" w14:textId="78CEB584" w:rsidR="005C2BCB" w:rsidRDefault="005C2BCB" w:rsidP="005C2BCB">
            <w:pPr>
              <w:numPr>
                <w:ilvl w:val="0"/>
                <w:numId w:val="1"/>
              </w:numPr>
              <w:spacing w:before="0" w:line="240" w:lineRule="auto"/>
              <w:ind w:left="230" w:hanging="230"/>
              <w:contextualSpacing/>
              <w:jc w:val="left"/>
              <w:rPr>
                <w:rFonts w:cs="Arial"/>
              </w:rPr>
            </w:pPr>
            <w:r w:rsidRPr="00F54B44">
              <w:rPr>
                <w:rFonts w:cs="Arial"/>
              </w:rPr>
              <w:t xml:space="preserve">Audit </w:t>
            </w:r>
            <w:r w:rsidR="003331AF">
              <w:rPr>
                <w:rFonts w:cs="Arial"/>
              </w:rPr>
              <w:t>and</w:t>
            </w:r>
            <w:r w:rsidRPr="00F54B44">
              <w:rPr>
                <w:rFonts w:cs="Arial"/>
              </w:rPr>
              <w:t xml:space="preserve"> Governance Committee – </w:t>
            </w:r>
            <w:r w:rsidR="00C6558F">
              <w:rPr>
                <w:rFonts w:cs="Arial"/>
              </w:rPr>
              <w:t>11.12.2023 / 8.2.2024</w:t>
            </w:r>
          </w:p>
          <w:p w14:paraId="54C69335" w14:textId="16F28708" w:rsidR="00C6558F" w:rsidRPr="00C6558F" w:rsidRDefault="00C6558F" w:rsidP="00C6558F">
            <w:pPr>
              <w:numPr>
                <w:ilvl w:val="0"/>
                <w:numId w:val="1"/>
              </w:numPr>
              <w:spacing w:before="0" w:line="240" w:lineRule="auto"/>
              <w:ind w:left="230" w:hanging="230"/>
              <w:contextualSpacing/>
              <w:jc w:val="left"/>
              <w:rPr>
                <w:rFonts w:cs="Arial"/>
              </w:rPr>
            </w:pPr>
            <w:r>
              <w:rPr>
                <w:rFonts w:cs="Arial"/>
              </w:rPr>
              <w:t>People and Culture Committee – 6.12.2023</w:t>
            </w:r>
          </w:p>
          <w:p w14:paraId="2A3A0750" w14:textId="4BC6078D" w:rsidR="005C2BCB" w:rsidRPr="00F54B44" w:rsidRDefault="005C2BCB" w:rsidP="005C2BCB">
            <w:pPr>
              <w:numPr>
                <w:ilvl w:val="0"/>
                <w:numId w:val="1"/>
              </w:numPr>
              <w:spacing w:before="0" w:line="240" w:lineRule="auto"/>
              <w:ind w:left="230" w:hanging="230"/>
              <w:contextualSpacing/>
              <w:jc w:val="left"/>
              <w:rPr>
                <w:rFonts w:cs="Arial"/>
              </w:rPr>
            </w:pPr>
            <w:r w:rsidRPr="00F54B44">
              <w:rPr>
                <w:rFonts w:cs="Arial"/>
              </w:rPr>
              <w:t>Public Partnership Committee –</w:t>
            </w:r>
            <w:r w:rsidR="00C6558F">
              <w:rPr>
                <w:rFonts w:cs="Arial"/>
              </w:rPr>
              <w:t xml:space="preserve"> 30.1.2024</w:t>
            </w:r>
          </w:p>
          <w:p w14:paraId="083EDE13" w14:textId="08EF82F0" w:rsidR="005C2BCB" w:rsidRDefault="005C2BCB" w:rsidP="00C6558F">
            <w:pPr>
              <w:numPr>
                <w:ilvl w:val="0"/>
                <w:numId w:val="1"/>
              </w:numPr>
              <w:spacing w:before="0" w:line="240" w:lineRule="auto"/>
              <w:ind w:left="230" w:hanging="230"/>
              <w:contextualSpacing/>
              <w:jc w:val="left"/>
              <w:rPr>
                <w:rFonts w:cs="Arial"/>
              </w:rPr>
            </w:pPr>
            <w:r w:rsidRPr="00F54B44">
              <w:rPr>
                <w:rFonts w:cs="Arial"/>
              </w:rPr>
              <w:t xml:space="preserve">Quality </w:t>
            </w:r>
            <w:r w:rsidR="003331AF">
              <w:rPr>
                <w:rFonts w:cs="Arial"/>
              </w:rPr>
              <w:t>and</w:t>
            </w:r>
            <w:r w:rsidRPr="00F54B44">
              <w:rPr>
                <w:rFonts w:cs="Arial"/>
              </w:rPr>
              <w:t xml:space="preserve"> Performance Committee –</w:t>
            </w:r>
            <w:r w:rsidR="00C6558F">
              <w:rPr>
                <w:rFonts w:cs="Arial"/>
              </w:rPr>
              <w:t xml:space="preserve"> 21.11.2023 / 30.11.2023 / 21.12.2023</w:t>
            </w:r>
          </w:p>
          <w:p w14:paraId="788C8E05" w14:textId="77777777" w:rsidR="00C6558F" w:rsidRPr="00F54B44" w:rsidRDefault="00C6558F" w:rsidP="00C6558F">
            <w:pPr>
              <w:spacing w:before="0" w:line="240" w:lineRule="auto"/>
              <w:ind w:left="230"/>
              <w:contextualSpacing/>
              <w:jc w:val="left"/>
              <w:rPr>
                <w:rFonts w:cs="Arial"/>
              </w:rPr>
            </w:pPr>
          </w:p>
          <w:p w14:paraId="7356B679" w14:textId="776A5838" w:rsidR="005C2BCB" w:rsidRDefault="005C2BCB" w:rsidP="00062608">
            <w:pPr>
              <w:spacing w:before="0" w:line="240" w:lineRule="auto"/>
              <w:rPr>
                <w:rFonts w:cs="Arial"/>
                <w:b/>
                <w:bCs/>
              </w:rPr>
            </w:pPr>
            <w:bookmarkStart w:id="6" w:name="_Hlk146027328"/>
            <w:r w:rsidRPr="00F54B44">
              <w:rPr>
                <w:rFonts w:cs="Arial"/>
                <w:b/>
                <w:bCs/>
              </w:rPr>
              <w:t xml:space="preserve">The Board RECEIVED and NOTED the above minutes for </w:t>
            </w:r>
            <w:proofErr w:type="gramStart"/>
            <w:r w:rsidR="00602DAD" w:rsidRPr="00F54B44">
              <w:rPr>
                <w:rFonts w:cs="Arial"/>
                <w:b/>
                <w:bCs/>
              </w:rPr>
              <w:t>information</w:t>
            </w:r>
            <w:bookmarkEnd w:id="6"/>
            <w:proofErr w:type="gramEnd"/>
          </w:p>
          <w:p w14:paraId="3D5BA481" w14:textId="27907F32" w:rsidR="00F65E9B" w:rsidRPr="00F54B44" w:rsidRDefault="00F65E9B" w:rsidP="00062608">
            <w:pPr>
              <w:spacing w:before="0" w:line="240" w:lineRule="auto"/>
              <w:rPr>
                <w:rFonts w:cs="Arial"/>
              </w:rPr>
            </w:pPr>
          </w:p>
        </w:tc>
        <w:tc>
          <w:tcPr>
            <w:tcW w:w="1011" w:type="dxa"/>
            <w:tcBorders>
              <w:top w:val="single" w:sz="4" w:space="0" w:color="auto"/>
              <w:left w:val="single" w:sz="4" w:space="0" w:color="auto"/>
              <w:bottom w:val="single" w:sz="4" w:space="0" w:color="auto"/>
              <w:right w:val="single" w:sz="4" w:space="0" w:color="auto"/>
            </w:tcBorders>
          </w:tcPr>
          <w:p w14:paraId="7FC2B6B6" w14:textId="77777777" w:rsidR="005C2BCB" w:rsidRPr="00602DAD" w:rsidRDefault="005C2BCB" w:rsidP="005C2BCB">
            <w:pPr>
              <w:spacing w:before="0" w:line="240" w:lineRule="auto"/>
              <w:jc w:val="left"/>
              <w:rPr>
                <w:rFonts w:cs="Arial"/>
              </w:rPr>
            </w:pPr>
          </w:p>
        </w:tc>
      </w:tr>
      <w:tr w:rsidR="0035115A" w:rsidRPr="00F54B44" w14:paraId="5548F36C" w14:textId="77777777" w:rsidTr="001D30C7">
        <w:tc>
          <w:tcPr>
            <w:tcW w:w="1355" w:type="dxa"/>
            <w:tcBorders>
              <w:top w:val="single" w:sz="4" w:space="0" w:color="auto"/>
            </w:tcBorders>
          </w:tcPr>
          <w:p w14:paraId="04B37DD7" w14:textId="19C2C7AC" w:rsidR="0035115A" w:rsidRPr="00F54B44" w:rsidRDefault="0035115A" w:rsidP="005C2BCB">
            <w:pPr>
              <w:spacing w:before="0" w:line="240" w:lineRule="auto"/>
              <w:jc w:val="left"/>
              <w:rPr>
                <w:rFonts w:cs="Arial"/>
                <w:b/>
                <w:bCs/>
              </w:rPr>
            </w:pPr>
            <w:r>
              <w:rPr>
                <w:rFonts w:cs="Arial"/>
                <w:b/>
                <w:bCs/>
              </w:rPr>
              <w:t>ICBP/2324/ 1</w:t>
            </w:r>
            <w:r w:rsidR="00C6558F">
              <w:rPr>
                <w:rFonts w:cs="Arial"/>
                <w:b/>
                <w:bCs/>
              </w:rPr>
              <w:t>6</w:t>
            </w:r>
            <w:r w:rsidR="00A90567">
              <w:rPr>
                <w:rFonts w:cs="Arial"/>
                <w:b/>
                <w:bCs/>
              </w:rPr>
              <w:t>4</w:t>
            </w:r>
          </w:p>
        </w:tc>
        <w:tc>
          <w:tcPr>
            <w:tcW w:w="7259" w:type="dxa"/>
            <w:gridSpan w:val="3"/>
            <w:tcBorders>
              <w:top w:val="single" w:sz="4" w:space="0" w:color="auto"/>
            </w:tcBorders>
          </w:tcPr>
          <w:p w14:paraId="1C16B64C" w14:textId="77777777" w:rsidR="0035115A" w:rsidRPr="0035115A" w:rsidRDefault="0035115A" w:rsidP="005C2BCB">
            <w:pPr>
              <w:keepNext/>
              <w:spacing w:before="0" w:line="240" w:lineRule="auto"/>
              <w:rPr>
                <w:rFonts w:cs="Arial"/>
                <w:b/>
                <w:bCs/>
              </w:rPr>
            </w:pPr>
            <w:r w:rsidRPr="0035115A">
              <w:rPr>
                <w:rFonts w:cs="Arial"/>
                <w:b/>
                <w:bCs/>
              </w:rPr>
              <w:t>Forward Planner</w:t>
            </w:r>
          </w:p>
          <w:p w14:paraId="22A11C57" w14:textId="77777777" w:rsidR="0035115A" w:rsidRPr="0035115A" w:rsidRDefault="0035115A" w:rsidP="005C2BCB">
            <w:pPr>
              <w:keepNext/>
              <w:spacing w:before="0" w:line="240" w:lineRule="auto"/>
              <w:rPr>
                <w:rFonts w:cs="Arial"/>
                <w:b/>
                <w:bCs/>
              </w:rPr>
            </w:pPr>
          </w:p>
          <w:p w14:paraId="71C477EF" w14:textId="77777777" w:rsidR="0035115A" w:rsidRDefault="0035115A" w:rsidP="005C2BCB">
            <w:pPr>
              <w:keepNext/>
              <w:spacing w:before="0" w:line="240" w:lineRule="auto"/>
              <w:rPr>
                <w:rFonts w:cs="Arial"/>
                <w:b/>
                <w:bCs/>
              </w:rPr>
            </w:pPr>
            <w:r w:rsidRPr="0035115A">
              <w:rPr>
                <w:rFonts w:cs="Arial"/>
                <w:b/>
                <w:bCs/>
              </w:rPr>
              <w:t xml:space="preserve">The Board NOTED the forward planner for </w:t>
            </w:r>
            <w:proofErr w:type="gramStart"/>
            <w:r w:rsidRPr="0035115A">
              <w:rPr>
                <w:rFonts w:cs="Arial"/>
                <w:b/>
                <w:bCs/>
              </w:rPr>
              <w:t>information</w:t>
            </w:r>
            <w:proofErr w:type="gramEnd"/>
            <w:r w:rsidRPr="0035115A">
              <w:rPr>
                <w:rFonts w:cs="Arial"/>
                <w:b/>
                <w:bCs/>
              </w:rPr>
              <w:t xml:space="preserve"> </w:t>
            </w:r>
          </w:p>
          <w:p w14:paraId="74EF5B19" w14:textId="29BE8E3F" w:rsidR="00F65E9B" w:rsidRPr="00F54B44" w:rsidRDefault="00F65E9B" w:rsidP="005C2BCB">
            <w:pPr>
              <w:keepNext/>
              <w:spacing w:before="0" w:line="240" w:lineRule="auto"/>
              <w:rPr>
                <w:rFonts w:cs="Arial"/>
              </w:rPr>
            </w:pPr>
          </w:p>
        </w:tc>
        <w:tc>
          <w:tcPr>
            <w:tcW w:w="1011" w:type="dxa"/>
          </w:tcPr>
          <w:p w14:paraId="1D86BE8D" w14:textId="77777777" w:rsidR="0035115A" w:rsidRPr="00F54B44" w:rsidRDefault="0035115A" w:rsidP="005C2BCB">
            <w:pPr>
              <w:spacing w:before="0" w:line="240" w:lineRule="auto"/>
              <w:jc w:val="left"/>
              <w:rPr>
                <w:rFonts w:cs="Arial"/>
              </w:rPr>
            </w:pPr>
          </w:p>
        </w:tc>
      </w:tr>
      <w:tr w:rsidR="005C2BCB" w:rsidRPr="00F54B44" w14:paraId="14C6D2F5" w14:textId="77777777" w:rsidTr="001D30C7">
        <w:tc>
          <w:tcPr>
            <w:tcW w:w="1355" w:type="dxa"/>
            <w:tcBorders>
              <w:top w:val="single" w:sz="4" w:space="0" w:color="auto"/>
            </w:tcBorders>
          </w:tcPr>
          <w:p w14:paraId="5AD2E172" w14:textId="7DEA1DBC" w:rsidR="005C2BCB" w:rsidRPr="00F54B44" w:rsidRDefault="005C2BCB" w:rsidP="005C2BCB">
            <w:pPr>
              <w:spacing w:before="0" w:line="240" w:lineRule="auto"/>
              <w:jc w:val="left"/>
              <w:rPr>
                <w:rFonts w:cs="Arial"/>
                <w:b/>
                <w:bCs/>
              </w:rPr>
            </w:pPr>
            <w:r w:rsidRPr="00F54B44">
              <w:rPr>
                <w:rFonts w:cs="Arial"/>
                <w:b/>
                <w:bCs/>
              </w:rPr>
              <w:t>ICBP/2324/</w:t>
            </w:r>
          </w:p>
          <w:p w14:paraId="606EC2C6" w14:textId="30146ADB" w:rsidR="005C2BCB" w:rsidRPr="00F54B44" w:rsidRDefault="005C2BCB" w:rsidP="005C2BCB">
            <w:pPr>
              <w:spacing w:before="0" w:line="240" w:lineRule="auto"/>
              <w:jc w:val="left"/>
              <w:rPr>
                <w:rFonts w:cs="Arial"/>
                <w:b/>
                <w:bCs/>
              </w:rPr>
            </w:pPr>
            <w:r w:rsidRPr="00F54B44">
              <w:rPr>
                <w:rFonts w:cs="Arial"/>
                <w:b/>
                <w:bCs/>
              </w:rPr>
              <w:t>1</w:t>
            </w:r>
            <w:r w:rsidR="00C6558F">
              <w:rPr>
                <w:rFonts w:cs="Arial"/>
                <w:b/>
                <w:bCs/>
              </w:rPr>
              <w:t>6</w:t>
            </w:r>
            <w:r w:rsidR="00A90567">
              <w:rPr>
                <w:rFonts w:cs="Arial"/>
                <w:b/>
                <w:bCs/>
              </w:rPr>
              <w:t>5</w:t>
            </w:r>
            <w:r>
              <w:rPr>
                <w:rFonts w:cs="Arial"/>
                <w:b/>
                <w:bCs/>
              </w:rPr>
              <w:t>.1</w:t>
            </w:r>
          </w:p>
        </w:tc>
        <w:tc>
          <w:tcPr>
            <w:tcW w:w="7259" w:type="dxa"/>
            <w:gridSpan w:val="3"/>
            <w:tcBorders>
              <w:top w:val="single" w:sz="4" w:space="0" w:color="auto"/>
            </w:tcBorders>
          </w:tcPr>
          <w:p w14:paraId="14331A39" w14:textId="3F47D1D2" w:rsidR="005C2BCB" w:rsidRPr="00F54B44" w:rsidRDefault="005C2BCB" w:rsidP="005C2BCB">
            <w:pPr>
              <w:keepNext/>
              <w:spacing w:before="0" w:line="240" w:lineRule="auto"/>
              <w:rPr>
                <w:rFonts w:cs="Arial"/>
                <w:color w:val="FF0000"/>
              </w:rPr>
            </w:pPr>
            <w:r w:rsidRPr="00F54B44">
              <w:rPr>
                <w:rFonts w:cs="Arial"/>
              </w:rPr>
              <w:t>Did the items on the agenda address the risks in a way that we feel will mitigate them over the short and medium term. If not, do we want to consider a deep dive on any items in a future agenda.</w:t>
            </w:r>
          </w:p>
        </w:tc>
        <w:tc>
          <w:tcPr>
            <w:tcW w:w="1011" w:type="dxa"/>
          </w:tcPr>
          <w:p w14:paraId="0781AC97" w14:textId="77777777" w:rsidR="005C2BCB" w:rsidRPr="00F54B44" w:rsidRDefault="005C2BCB" w:rsidP="005C2BCB">
            <w:pPr>
              <w:spacing w:before="0" w:line="240" w:lineRule="auto"/>
              <w:jc w:val="left"/>
              <w:rPr>
                <w:rFonts w:cs="Arial"/>
              </w:rPr>
            </w:pPr>
          </w:p>
        </w:tc>
      </w:tr>
      <w:tr w:rsidR="005C2BCB" w:rsidRPr="00F54B44" w14:paraId="07E68A46" w14:textId="77777777" w:rsidTr="001D30C7">
        <w:tc>
          <w:tcPr>
            <w:tcW w:w="1355" w:type="dxa"/>
            <w:tcBorders>
              <w:top w:val="single" w:sz="4" w:space="0" w:color="auto"/>
            </w:tcBorders>
          </w:tcPr>
          <w:p w14:paraId="499DD78E" w14:textId="6D131E74" w:rsidR="005C2BCB" w:rsidRPr="00F54B44" w:rsidRDefault="005C2BCB" w:rsidP="005C2BCB">
            <w:pPr>
              <w:spacing w:before="0" w:line="240" w:lineRule="auto"/>
              <w:jc w:val="left"/>
              <w:rPr>
                <w:rFonts w:cs="Arial"/>
                <w:b/>
                <w:bCs/>
              </w:rPr>
            </w:pPr>
            <w:r w:rsidRPr="00F54B44">
              <w:rPr>
                <w:rFonts w:cs="Arial"/>
                <w:b/>
                <w:bCs/>
              </w:rPr>
              <w:t>ICBP/2324/</w:t>
            </w:r>
          </w:p>
          <w:p w14:paraId="132B4045" w14:textId="744F899D" w:rsidR="005C2BCB" w:rsidRPr="00F54B44" w:rsidRDefault="005C2BCB" w:rsidP="005C2BCB">
            <w:pPr>
              <w:spacing w:before="0" w:line="240" w:lineRule="auto"/>
              <w:jc w:val="left"/>
              <w:rPr>
                <w:rFonts w:cs="Arial"/>
                <w:b/>
                <w:bCs/>
              </w:rPr>
            </w:pPr>
            <w:r>
              <w:rPr>
                <w:rFonts w:cs="Arial"/>
                <w:b/>
                <w:bCs/>
              </w:rPr>
              <w:t>1</w:t>
            </w:r>
            <w:r w:rsidR="00C6558F">
              <w:rPr>
                <w:rFonts w:cs="Arial"/>
                <w:b/>
                <w:bCs/>
              </w:rPr>
              <w:t>65</w:t>
            </w:r>
            <w:r>
              <w:rPr>
                <w:rFonts w:cs="Arial"/>
                <w:b/>
                <w:bCs/>
              </w:rPr>
              <w:t>.2</w:t>
            </w:r>
          </w:p>
        </w:tc>
        <w:tc>
          <w:tcPr>
            <w:tcW w:w="7259" w:type="dxa"/>
            <w:gridSpan w:val="3"/>
            <w:tcBorders>
              <w:top w:val="single" w:sz="4" w:space="0" w:color="auto"/>
            </w:tcBorders>
          </w:tcPr>
          <w:p w14:paraId="00682441" w14:textId="77777777" w:rsidR="005C2BCB" w:rsidRDefault="005C2BCB" w:rsidP="005C2BCB">
            <w:pPr>
              <w:pStyle w:val="Default"/>
              <w:rPr>
                <w:sz w:val="22"/>
                <w:szCs w:val="22"/>
              </w:rPr>
            </w:pPr>
            <w:r w:rsidRPr="00F54B44">
              <w:rPr>
                <w:sz w:val="22"/>
                <w:szCs w:val="22"/>
              </w:rPr>
              <w:t>Did any of the discussions prompt us to want to change any of the risk ratings up or down?</w:t>
            </w:r>
          </w:p>
          <w:p w14:paraId="7D4D6523" w14:textId="2880E119" w:rsidR="00FB7FD2" w:rsidRPr="00F54B44" w:rsidRDefault="00FB7FD2" w:rsidP="005C2BCB">
            <w:pPr>
              <w:pStyle w:val="Default"/>
              <w:rPr>
                <w:sz w:val="22"/>
                <w:szCs w:val="22"/>
              </w:rPr>
            </w:pPr>
          </w:p>
        </w:tc>
        <w:tc>
          <w:tcPr>
            <w:tcW w:w="1011" w:type="dxa"/>
          </w:tcPr>
          <w:p w14:paraId="1D2DFA42" w14:textId="77777777" w:rsidR="005C2BCB" w:rsidRPr="00F54B44" w:rsidRDefault="005C2BCB" w:rsidP="005C2BCB">
            <w:pPr>
              <w:spacing w:before="0" w:line="240" w:lineRule="auto"/>
              <w:jc w:val="left"/>
              <w:rPr>
                <w:rFonts w:cs="Arial"/>
              </w:rPr>
            </w:pPr>
          </w:p>
        </w:tc>
      </w:tr>
      <w:tr w:rsidR="005C2BCB" w:rsidRPr="00F54B44" w14:paraId="3CFAAF20" w14:textId="77777777" w:rsidTr="001D30C7">
        <w:tc>
          <w:tcPr>
            <w:tcW w:w="1355" w:type="dxa"/>
            <w:tcBorders>
              <w:top w:val="single" w:sz="4" w:space="0" w:color="auto"/>
            </w:tcBorders>
          </w:tcPr>
          <w:p w14:paraId="545AB425" w14:textId="194E5B83" w:rsidR="005C2BCB" w:rsidRPr="00F54B44" w:rsidRDefault="005C2BCB" w:rsidP="005C2BCB">
            <w:pPr>
              <w:spacing w:before="0" w:line="240" w:lineRule="auto"/>
              <w:jc w:val="left"/>
              <w:rPr>
                <w:rFonts w:cs="Arial"/>
                <w:b/>
                <w:bCs/>
              </w:rPr>
            </w:pPr>
            <w:r w:rsidRPr="00F54B44">
              <w:rPr>
                <w:rFonts w:cs="Arial"/>
                <w:b/>
                <w:bCs/>
              </w:rPr>
              <w:t>ICBP/2324/</w:t>
            </w:r>
          </w:p>
          <w:p w14:paraId="00A4C374" w14:textId="18AC3FED" w:rsidR="005C2BCB" w:rsidRPr="00F54B44" w:rsidRDefault="005C2BCB" w:rsidP="005C2BCB">
            <w:pPr>
              <w:spacing w:before="0" w:line="240" w:lineRule="auto"/>
              <w:jc w:val="left"/>
              <w:rPr>
                <w:rFonts w:cs="Arial"/>
                <w:b/>
                <w:bCs/>
              </w:rPr>
            </w:pPr>
            <w:r w:rsidRPr="00F54B44">
              <w:rPr>
                <w:rFonts w:cs="Arial"/>
                <w:b/>
                <w:bCs/>
              </w:rPr>
              <w:t>1</w:t>
            </w:r>
            <w:r w:rsidR="00DA43BF">
              <w:rPr>
                <w:rFonts w:cs="Arial"/>
                <w:b/>
                <w:bCs/>
              </w:rPr>
              <w:t>66</w:t>
            </w:r>
          </w:p>
        </w:tc>
        <w:tc>
          <w:tcPr>
            <w:tcW w:w="7259" w:type="dxa"/>
            <w:gridSpan w:val="3"/>
            <w:tcBorders>
              <w:top w:val="single" w:sz="4" w:space="0" w:color="auto"/>
            </w:tcBorders>
          </w:tcPr>
          <w:p w14:paraId="738A3E4B" w14:textId="3B6CF489" w:rsidR="005C2BCB" w:rsidRPr="00F54B44" w:rsidRDefault="005C2BCB" w:rsidP="005C2BCB">
            <w:pPr>
              <w:pStyle w:val="Default"/>
              <w:rPr>
                <w:b/>
                <w:bCs/>
                <w:sz w:val="22"/>
                <w:szCs w:val="22"/>
              </w:rPr>
            </w:pPr>
            <w:r w:rsidRPr="00F54B44">
              <w:rPr>
                <w:b/>
                <w:bCs/>
                <w:sz w:val="22"/>
                <w:szCs w:val="22"/>
              </w:rPr>
              <w:t>Any Other Business</w:t>
            </w:r>
          </w:p>
          <w:p w14:paraId="4038AA1E" w14:textId="77777777" w:rsidR="005C2BCB" w:rsidRPr="00F54B44" w:rsidRDefault="005C2BCB" w:rsidP="005C2BCB">
            <w:pPr>
              <w:pStyle w:val="Default"/>
              <w:jc w:val="both"/>
              <w:rPr>
                <w:sz w:val="22"/>
                <w:szCs w:val="22"/>
              </w:rPr>
            </w:pPr>
          </w:p>
          <w:p w14:paraId="571B026A" w14:textId="05CBF0DF" w:rsidR="00F65E9B" w:rsidRDefault="00756EED" w:rsidP="00FF3409">
            <w:pPr>
              <w:pStyle w:val="Default"/>
              <w:jc w:val="both"/>
              <w:rPr>
                <w:sz w:val="22"/>
                <w:szCs w:val="22"/>
              </w:rPr>
            </w:pPr>
            <w:r>
              <w:rPr>
                <w:sz w:val="22"/>
                <w:szCs w:val="22"/>
              </w:rPr>
              <w:t>None</w:t>
            </w:r>
            <w:r w:rsidR="00226459">
              <w:rPr>
                <w:sz w:val="22"/>
                <w:szCs w:val="22"/>
              </w:rPr>
              <w:t xml:space="preserve"> </w:t>
            </w:r>
            <w:r w:rsidR="00CD41B4">
              <w:rPr>
                <w:sz w:val="22"/>
                <w:szCs w:val="22"/>
              </w:rPr>
              <w:t>raised.</w:t>
            </w:r>
          </w:p>
          <w:p w14:paraId="4BEAEABE" w14:textId="5FE49992" w:rsidR="00226459" w:rsidRPr="00F54B44" w:rsidRDefault="00226459" w:rsidP="00FF3409">
            <w:pPr>
              <w:pStyle w:val="Default"/>
              <w:jc w:val="both"/>
              <w:rPr>
                <w:sz w:val="22"/>
                <w:szCs w:val="22"/>
              </w:rPr>
            </w:pPr>
          </w:p>
        </w:tc>
        <w:tc>
          <w:tcPr>
            <w:tcW w:w="1011" w:type="dxa"/>
          </w:tcPr>
          <w:p w14:paraId="0E3C5E4F" w14:textId="77777777" w:rsidR="005C2BCB" w:rsidRPr="00F54B44" w:rsidRDefault="005C2BCB" w:rsidP="005C2BCB">
            <w:pPr>
              <w:spacing w:before="0" w:line="240" w:lineRule="auto"/>
              <w:jc w:val="left"/>
              <w:rPr>
                <w:rFonts w:cs="Arial"/>
              </w:rPr>
            </w:pPr>
          </w:p>
        </w:tc>
      </w:tr>
      <w:tr w:rsidR="005C2BCB" w:rsidRPr="00F54B44" w14:paraId="08AEB5EE" w14:textId="77777777" w:rsidTr="001D30C7">
        <w:tc>
          <w:tcPr>
            <w:tcW w:w="1355" w:type="dxa"/>
            <w:tcBorders>
              <w:top w:val="single" w:sz="4" w:space="0" w:color="auto"/>
            </w:tcBorders>
          </w:tcPr>
          <w:p w14:paraId="42054C9D" w14:textId="5F854D52" w:rsidR="005C2BCB" w:rsidRPr="00F54B44" w:rsidRDefault="005C2BCB" w:rsidP="005C2BCB">
            <w:pPr>
              <w:spacing w:before="0" w:line="240" w:lineRule="auto"/>
              <w:jc w:val="left"/>
              <w:rPr>
                <w:rFonts w:cs="Arial"/>
                <w:b/>
                <w:bCs/>
              </w:rPr>
            </w:pPr>
            <w:bookmarkStart w:id="7" w:name="_Hlk161920892"/>
            <w:r w:rsidRPr="00F54B44">
              <w:rPr>
                <w:rFonts w:cs="Arial"/>
                <w:b/>
                <w:bCs/>
              </w:rPr>
              <w:t>ICBP/2324/</w:t>
            </w:r>
          </w:p>
          <w:p w14:paraId="741D4048" w14:textId="330741DB" w:rsidR="005C2BCB" w:rsidRPr="00F54B44" w:rsidRDefault="005C2BCB" w:rsidP="005C2BCB">
            <w:pPr>
              <w:spacing w:before="0" w:line="240" w:lineRule="auto"/>
              <w:jc w:val="left"/>
              <w:rPr>
                <w:rFonts w:cs="Arial"/>
                <w:b/>
                <w:bCs/>
              </w:rPr>
            </w:pPr>
            <w:r w:rsidRPr="00F54B44">
              <w:rPr>
                <w:rFonts w:cs="Arial"/>
                <w:b/>
                <w:bCs/>
              </w:rPr>
              <w:t>1</w:t>
            </w:r>
            <w:r w:rsidR="00DA43BF">
              <w:rPr>
                <w:rFonts w:cs="Arial"/>
                <w:b/>
                <w:bCs/>
              </w:rPr>
              <w:t>67</w:t>
            </w:r>
          </w:p>
        </w:tc>
        <w:tc>
          <w:tcPr>
            <w:tcW w:w="7259" w:type="dxa"/>
            <w:gridSpan w:val="3"/>
            <w:tcBorders>
              <w:top w:val="single" w:sz="4" w:space="0" w:color="auto"/>
            </w:tcBorders>
          </w:tcPr>
          <w:p w14:paraId="596F3EF0" w14:textId="580DD573" w:rsidR="005C2BCB" w:rsidRPr="00F54B44" w:rsidRDefault="005C2BCB" w:rsidP="005C2BCB">
            <w:pPr>
              <w:pStyle w:val="Default"/>
              <w:rPr>
                <w:b/>
                <w:bCs/>
                <w:sz w:val="22"/>
                <w:szCs w:val="22"/>
              </w:rPr>
            </w:pPr>
            <w:r w:rsidRPr="00F54B44">
              <w:rPr>
                <w:b/>
                <w:bCs/>
                <w:sz w:val="22"/>
                <w:szCs w:val="22"/>
              </w:rPr>
              <w:t xml:space="preserve">Questions received from members of the </w:t>
            </w:r>
            <w:proofErr w:type="gramStart"/>
            <w:r w:rsidR="0035115A" w:rsidRPr="00F54B44">
              <w:rPr>
                <w:b/>
                <w:bCs/>
                <w:sz w:val="22"/>
                <w:szCs w:val="22"/>
              </w:rPr>
              <w:t>public</w:t>
            </w:r>
            <w:proofErr w:type="gramEnd"/>
          </w:p>
          <w:p w14:paraId="54DF455F" w14:textId="77777777" w:rsidR="005C2BCB" w:rsidRPr="00F54B44" w:rsidRDefault="005C2BCB" w:rsidP="005C2BCB">
            <w:pPr>
              <w:pStyle w:val="Default"/>
              <w:rPr>
                <w:b/>
                <w:bCs/>
                <w:sz w:val="22"/>
                <w:szCs w:val="22"/>
              </w:rPr>
            </w:pPr>
          </w:p>
          <w:p w14:paraId="5E0CA246" w14:textId="40226829" w:rsidR="000670CA" w:rsidRPr="002107DA" w:rsidRDefault="00A90567" w:rsidP="000670CA">
            <w:pPr>
              <w:pStyle w:val="Default"/>
              <w:tabs>
                <w:tab w:val="left" w:pos="4515"/>
              </w:tabs>
              <w:jc w:val="both"/>
              <w:rPr>
                <w:sz w:val="22"/>
                <w:szCs w:val="22"/>
              </w:rPr>
            </w:pPr>
            <w:r w:rsidRPr="002107DA">
              <w:rPr>
                <w:sz w:val="22"/>
                <w:szCs w:val="22"/>
              </w:rPr>
              <w:t>One</w:t>
            </w:r>
            <w:r w:rsidR="005C2BCB" w:rsidRPr="002107DA">
              <w:rPr>
                <w:sz w:val="22"/>
                <w:szCs w:val="22"/>
              </w:rPr>
              <w:t xml:space="preserve"> question</w:t>
            </w:r>
            <w:r w:rsidRPr="002107DA">
              <w:rPr>
                <w:sz w:val="22"/>
                <w:szCs w:val="22"/>
              </w:rPr>
              <w:t xml:space="preserve"> was</w:t>
            </w:r>
            <w:r w:rsidR="005C2BCB" w:rsidRPr="002107DA">
              <w:rPr>
                <w:sz w:val="22"/>
                <w:szCs w:val="22"/>
              </w:rPr>
              <w:t xml:space="preserve"> received from </w:t>
            </w:r>
            <w:r w:rsidR="002107DA" w:rsidRPr="002107DA">
              <w:rPr>
                <w:sz w:val="22"/>
                <w:szCs w:val="22"/>
              </w:rPr>
              <w:t>Richard Terry, on behalf of Babington Hospital Site Monitoring Group, Belper</w:t>
            </w:r>
            <w:r w:rsidR="00FB7FD2">
              <w:rPr>
                <w:sz w:val="22"/>
                <w:szCs w:val="22"/>
              </w:rPr>
              <w:t>, which related</w:t>
            </w:r>
            <w:r w:rsidR="000670CA" w:rsidRPr="002107DA">
              <w:rPr>
                <w:sz w:val="22"/>
                <w:szCs w:val="22"/>
              </w:rPr>
              <w:t xml:space="preserve"> to significant issues and concerns raised about emergency and urgent care in the ICB’s Integrated Care Strategy and Joint Forward Plan, the current review of Urgent Treatment Centre provision across the county and the general NHS delivery plan for recovering urgent and emergency care services post-pandemic. </w:t>
            </w:r>
          </w:p>
          <w:p w14:paraId="25BA38B0" w14:textId="77777777" w:rsidR="000670CA" w:rsidRPr="000670CA" w:rsidRDefault="000670CA" w:rsidP="000670CA">
            <w:pPr>
              <w:pStyle w:val="Default"/>
              <w:tabs>
                <w:tab w:val="left" w:pos="4515"/>
              </w:tabs>
              <w:jc w:val="both"/>
              <w:rPr>
                <w:sz w:val="22"/>
                <w:szCs w:val="22"/>
              </w:rPr>
            </w:pPr>
          </w:p>
          <w:p w14:paraId="741D88EF" w14:textId="77777777" w:rsidR="000670CA" w:rsidRDefault="000670CA" w:rsidP="000670CA">
            <w:pPr>
              <w:pStyle w:val="Default"/>
              <w:tabs>
                <w:tab w:val="left" w:pos="4515"/>
              </w:tabs>
              <w:jc w:val="both"/>
              <w:rPr>
                <w:sz w:val="22"/>
                <w:szCs w:val="22"/>
              </w:rPr>
            </w:pPr>
            <w:r w:rsidRPr="000670CA">
              <w:rPr>
                <w:sz w:val="22"/>
                <w:szCs w:val="22"/>
              </w:rPr>
              <w:t xml:space="preserve">Much of the Babington Hospital site in Belper is currently being offered for development by NHS Property Services, and a new DCHS community health services hub is in the contracting stage to replace the former Belper Clinic. Both DCHS and NHS Property Services have recently suggested that some of the capital raised from the Babington Hospital site sale may be redeployed to support local NHS Projects. Local demographic and other conditions mean the case for using this capital to help finance the further enhancement of the Babington hub’s service delivery is especially strong. </w:t>
            </w:r>
          </w:p>
          <w:p w14:paraId="50E93746" w14:textId="77777777" w:rsidR="000670CA" w:rsidRPr="000670CA" w:rsidRDefault="000670CA" w:rsidP="000670CA">
            <w:pPr>
              <w:pStyle w:val="Default"/>
              <w:tabs>
                <w:tab w:val="left" w:pos="4515"/>
              </w:tabs>
              <w:jc w:val="both"/>
              <w:rPr>
                <w:sz w:val="22"/>
                <w:szCs w:val="22"/>
              </w:rPr>
            </w:pPr>
          </w:p>
          <w:p w14:paraId="36F22CB6" w14:textId="2C1B203A" w:rsidR="00A90567" w:rsidRDefault="000670CA" w:rsidP="000670CA">
            <w:pPr>
              <w:pStyle w:val="Default"/>
              <w:tabs>
                <w:tab w:val="left" w:pos="4515"/>
              </w:tabs>
              <w:jc w:val="both"/>
              <w:rPr>
                <w:sz w:val="22"/>
                <w:szCs w:val="22"/>
              </w:rPr>
            </w:pPr>
            <w:r w:rsidRPr="000670CA">
              <w:rPr>
                <w:sz w:val="22"/>
                <w:szCs w:val="22"/>
              </w:rPr>
              <w:t>What is the Board’s view on designating the Babington hub as a new UTC? Given the specific circumstances outlined above, will the current UTC review give due consideration to the viability of a Babington UTC?</w:t>
            </w:r>
          </w:p>
          <w:p w14:paraId="6465F71D" w14:textId="1A8FE79F" w:rsidR="000670CA" w:rsidRPr="000670CA" w:rsidRDefault="000670CA" w:rsidP="000670CA">
            <w:pPr>
              <w:pStyle w:val="Default"/>
              <w:tabs>
                <w:tab w:val="left" w:pos="4515"/>
              </w:tabs>
              <w:jc w:val="both"/>
              <w:rPr>
                <w:sz w:val="22"/>
                <w:szCs w:val="22"/>
              </w:rPr>
            </w:pPr>
            <w:r w:rsidRPr="00841E6A">
              <w:rPr>
                <w:sz w:val="22"/>
                <w:szCs w:val="22"/>
                <w:u w:val="single"/>
              </w:rPr>
              <w:lastRenderedPageBreak/>
              <w:t>The following r</w:t>
            </w:r>
            <w:r w:rsidR="00A90567" w:rsidRPr="00841E6A">
              <w:rPr>
                <w:sz w:val="22"/>
                <w:szCs w:val="22"/>
                <w:u w:val="single"/>
              </w:rPr>
              <w:t xml:space="preserve">esponse </w:t>
            </w:r>
            <w:r w:rsidRPr="00841E6A">
              <w:rPr>
                <w:sz w:val="22"/>
                <w:szCs w:val="22"/>
                <w:u w:val="single"/>
              </w:rPr>
              <w:t xml:space="preserve">was </w:t>
            </w:r>
            <w:r w:rsidR="00A90567" w:rsidRPr="00841E6A">
              <w:rPr>
                <w:sz w:val="22"/>
                <w:szCs w:val="22"/>
                <w:u w:val="single"/>
              </w:rPr>
              <w:t>provided</w:t>
            </w:r>
            <w:r>
              <w:rPr>
                <w:sz w:val="22"/>
                <w:szCs w:val="22"/>
              </w:rPr>
              <w:t>:</w:t>
            </w:r>
            <w:r w:rsidR="00B818FD">
              <w:rPr>
                <w:sz w:val="22"/>
                <w:szCs w:val="22"/>
              </w:rPr>
              <w:t xml:space="preserve"> </w:t>
            </w:r>
            <w:r w:rsidRPr="000670CA">
              <w:rPr>
                <w:sz w:val="22"/>
                <w:szCs w:val="22"/>
              </w:rPr>
              <w:t>The former NHS Derby and Derbyshire CCG decided in 2018 that the Babington Hospital building was not viable for refurbishment as a healthcare facility, that the bedded care provided there would transfer to the newly-built Ada Belfield facility in Belper and that DCHS would progress plans to develop a new health centre on the remaining land on the current health centre site to accommodate the remaining services from the hospital. This decision followed extensive engagement with residents. Plans have since progressed in line with that decision; the bedded care has transferred; planning permission is now granted for the new health centre building and the remaining hospital site is now in the process of being sold by NHS Property Services for alternative use.</w:t>
            </w:r>
          </w:p>
          <w:p w14:paraId="36C60354" w14:textId="77777777" w:rsidR="000670CA" w:rsidRPr="000670CA" w:rsidRDefault="000670CA" w:rsidP="000670CA">
            <w:pPr>
              <w:pStyle w:val="Default"/>
              <w:tabs>
                <w:tab w:val="left" w:pos="4515"/>
              </w:tabs>
              <w:rPr>
                <w:sz w:val="22"/>
                <w:szCs w:val="22"/>
              </w:rPr>
            </w:pPr>
          </w:p>
          <w:p w14:paraId="657A87A7" w14:textId="2E759801" w:rsidR="000670CA" w:rsidRPr="000670CA" w:rsidRDefault="000670CA" w:rsidP="000670CA">
            <w:pPr>
              <w:pStyle w:val="Default"/>
              <w:tabs>
                <w:tab w:val="left" w:pos="4515"/>
              </w:tabs>
              <w:jc w:val="both"/>
              <w:rPr>
                <w:sz w:val="22"/>
                <w:szCs w:val="22"/>
              </w:rPr>
            </w:pPr>
            <w:r w:rsidRPr="000670CA">
              <w:rPr>
                <w:sz w:val="22"/>
                <w:szCs w:val="22"/>
              </w:rPr>
              <w:t>NHS Derby and Derbyshire Integrated Care Board</w:t>
            </w:r>
            <w:r w:rsidR="001412F1">
              <w:rPr>
                <w:sz w:val="22"/>
                <w:szCs w:val="22"/>
              </w:rPr>
              <w:t xml:space="preserve"> (ICB)</w:t>
            </w:r>
            <w:r w:rsidRPr="000670CA">
              <w:rPr>
                <w:sz w:val="22"/>
                <w:szCs w:val="22"/>
              </w:rPr>
              <w:t xml:space="preserve"> – the successor to the CCG – does not intend to review the decision made regarding the viability of the hospital site for refurbishment for healthcare provision.</w:t>
            </w:r>
          </w:p>
          <w:p w14:paraId="28B2FF37" w14:textId="77777777" w:rsidR="000670CA" w:rsidRPr="000670CA" w:rsidRDefault="000670CA" w:rsidP="000670CA">
            <w:pPr>
              <w:pStyle w:val="Default"/>
              <w:tabs>
                <w:tab w:val="left" w:pos="4515"/>
              </w:tabs>
              <w:rPr>
                <w:sz w:val="22"/>
                <w:szCs w:val="22"/>
              </w:rPr>
            </w:pPr>
          </w:p>
          <w:p w14:paraId="75F5A9E2" w14:textId="77777777" w:rsidR="000670CA" w:rsidRDefault="000670CA" w:rsidP="000670CA">
            <w:pPr>
              <w:pStyle w:val="Default"/>
              <w:tabs>
                <w:tab w:val="left" w:pos="4515"/>
              </w:tabs>
              <w:jc w:val="both"/>
              <w:rPr>
                <w:sz w:val="22"/>
                <w:szCs w:val="22"/>
              </w:rPr>
            </w:pPr>
            <w:r w:rsidRPr="000670CA">
              <w:rPr>
                <w:sz w:val="22"/>
                <w:szCs w:val="22"/>
              </w:rPr>
              <w:t>The ICB will be conducting a review of urgent treatment centres across the county, and engagement with residents will commence in due course. The aim of the review is to consider the current and potential future use of urgent treatment centres across the NHS Derby and Derbyshire ICB footprint (including Glossop), to ensure that we are providing the right care at the right time in the right place and based on the identified needs of the local communities. These are to be considered within the context of the wider urgent care system in Derby and Derbyshire to ensure that we deliver an integrated urgent treatment system that fits the needs of the local population. The review will consider:</w:t>
            </w:r>
          </w:p>
          <w:p w14:paraId="0C01232A" w14:textId="77777777" w:rsidR="000670CA" w:rsidRPr="000670CA" w:rsidRDefault="000670CA" w:rsidP="000670CA">
            <w:pPr>
              <w:pStyle w:val="Default"/>
              <w:tabs>
                <w:tab w:val="left" w:pos="4515"/>
              </w:tabs>
              <w:jc w:val="both"/>
              <w:rPr>
                <w:sz w:val="22"/>
                <w:szCs w:val="22"/>
              </w:rPr>
            </w:pPr>
          </w:p>
          <w:p w14:paraId="6C833930" w14:textId="5EA9C997" w:rsidR="000670CA" w:rsidRPr="000670CA" w:rsidRDefault="000670CA" w:rsidP="000670CA">
            <w:pPr>
              <w:pStyle w:val="Default"/>
              <w:tabs>
                <w:tab w:val="left" w:pos="4515"/>
              </w:tabs>
              <w:ind w:left="424" w:hanging="424"/>
              <w:jc w:val="both"/>
              <w:rPr>
                <w:sz w:val="22"/>
                <w:szCs w:val="22"/>
              </w:rPr>
            </w:pPr>
            <w:r w:rsidRPr="000670CA">
              <w:rPr>
                <w:sz w:val="22"/>
                <w:szCs w:val="22"/>
              </w:rPr>
              <w:t>•</w:t>
            </w:r>
            <w:r w:rsidRPr="000670CA">
              <w:rPr>
                <w:sz w:val="22"/>
                <w:szCs w:val="22"/>
              </w:rPr>
              <w:tab/>
              <w:t>Derbyshire's five existing Community UTCs in Buxton, Whitworth Hospital, Ripley, Ilkeston</w:t>
            </w:r>
            <w:r w:rsidR="004F478E">
              <w:rPr>
                <w:sz w:val="22"/>
                <w:szCs w:val="22"/>
              </w:rPr>
              <w:t>,</w:t>
            </w:r>
            <w:r w:rsidRPr="000670CA">
              <w:rPr>
                <w:sz w:val="22"/>
                <w:szCs w:val="22"/>
              </w:rPr>
              <w:t xml:space="preserve"> and Derby City.</w:t>
            </w:r>
          </w:p>
          <w:p w14:paraId="0135CA79" w14:textId="2272D105" w:rsidR="000670CA" w:rsidRPr="000670CA" w:rsidRDefault="000670CA" w:rsidP="000670CA">
            <w:pPr>
              <w:pStyle w:val="Default"/>
              <w:tabs>
                <w:tab w:val="left" w:pos="4515"/>
              </w:tabs>
              <w:ind w:left="424" w:hanging="424"/>
              <w:jc w:val="both"/>
              <w:rPr>
                <w:sz w:val="22"/>
                <w:szCs w:val="22"/>
              </w:rPr>
            </w:pPr>
            <w:r w:rsidRPr="000670CA">
              <w:rPr>
                <w:sz w:val="22"/>
                <w:szCs w:val="22"/>
              </w:rPr>
              <w:t>•</w:t>
            </w:r>
            <w:r w:rsidRPr="000670CA">
              <w:rPr>
                <w:sz w:val="22"/>
                <w:szCs w:val="22"/>
              </w:rPr>
              <w:tab/>
              <w:t xml:space="preserve">Other services that fit within the wider community urgent care offer, such as walk-in centres </w:t>
            </w:r>
            <w:proofErr w:type="gramStart"/>
            <w:r w:rsidR="00F2039E" w:rsidRPr="000670CA">
              <w:rPr>
                <w:sz w:val="22"/>
                <w:szCs w:val="22"/>
              </w:rPr>
              <w:t>e.g.</w:t>
            </w:r>
            <w:proofErr w:type="gramEnd"/>
            <w:r w:rsidRPr="000670CA">
              <w:rPr>
                <w:sz w:val="22"/>
                <w:szCs w:val="22"/>
              </w:rPr>
              <w:t xml:space="preserve"> Swadlincote, Ashbourne and New Mills.</w:t>
            </w:r>
          </w:p>
          <w:p w14:paraId="07A523F5" w14:textId="77777777" w:rsidR="000670CA" w:rsidRPr="000670CA" w:rsidRDefault="000670CA" w:rsidP="000670CA">
            <w:pPr>
              <w:pStyle w:val="Default"/>
              <w:tabs>
                <w:tab w:val="left" w:pos="4515"/>
              </w:tabs>
              <w:ind w:left="424" w:hanging="424"/>
              <w:jc w:val="both"/>
              <w:rPr>
                <w:sz w:val="22"/>
                <w:szCs w:val="22"/>
              </w:rPr>
            </w:pPr>
            <w:r w:rsidRPr="000670CA">
              <w:rPr>
                <w:sz w:val="22"/>
                <w:szCs w:val="22"/>
              </w:rPr>
              <w:t>•</w:t>
            </w:r>
            <w:r w:rsidRPr="000670CA">
              <w:rPr>
                <w:sz w:val="22"/>
                <w:szCs w:val="22"/>
              </w:rPr>
              <w:tab/>
              <w:t>And it will link in with Primary Care and Place developments across Derbyshire.</w:t>
            </w:r>
          </w:p>
          <w:p w14:paraId="6561109F" w14:textId="77777777" w:rsidR="000670CA" w:rsidRPr="000670CA" w:rsidRDefault="000670CA" w:rsidP="000670CA">
            <w:pPr>
              <w:pStyle w:val="Default"/>
              <w:tabs>
                <w:tab w:val="left" w:pos="4515"/>
              </w:tabs>
              <w:rPr>
                <w:sz w:val="22"/>
                <w:szCs w:val="22"/>
              </w:rPr>
            </w:pPr>
          </w:p>
          <w:p w14:paraId="52DB02B8" w14:textId="7A729798" w:rsidR="00F65E9B" w:rsidRDefault="000670CA" w:rsidP="000670CA">
            <w:pPr>
              <w:pStyle w:val="Default"/>
              <w:tabs>
                <w:tab w:val="left" w:pos="4515"/>
              </w:tabs>
              <w:jc w:val="both"/>
              <w:rPr>
                <w:sz w:val="22"/>
                <w:szCs w:val="22"/>
              </w:rPr>
            </w:pPr>
            <w:r w:rsidRPr="000670CA">
              <w:rPr>
                <w:sz w:val="22"/>
                <w:szCs w:val="22"/>
              </w:rPr>
              <w:t xml:space="preserve">The review will consider ideas and suggestions, and these will be fully </w:t>
            </w:r>
            <w:r w:rsidR="004F478E" w:rsidRPr="000670CA">
              <w:rPr>
                <w:sz w:val="22"/>
                <w:szCs w:val="22"/>
              </w:rPr>
              <w:t>evaluated,</w:t>
            </w:r>
            <w:r w:rsidRPr="000670CA">
              <w:rPr>
                <w:sz w:val="22"/>
                <w:szCs w:val="22"/>
              </w:rPr>
              <w:t xml:space="preserve"> and the viable options then </w:t>
            </w:r>
            <w:proofErr w:type="gramStart"/>
            <w:r w:rsidRPr="000670CA">
              <w:rPr>
                <w:sz w:val="22"/>
                <w:szCs w:val="22"/>
              </w:rPr>
              <w:t>entered into</w:t>
            </w:r>
            <w:proofErr w:type="gramEnd"/>
            <w:r w:rsidRPr="000670CA">
              <w:rPr>
                <w:sz w:val="22"/>
                <w:szCs w:val="22"/>
              </w:rPr>
              <w:t xml:space="preserve"> an options appraisal process at a later date.</w:t>
            </w:r>
          </w:p>
          <w:p w14:paraId="2137F95A" w14:textId="6A3BE1C8" w:rsidR="00A90567" w:rsidRPr="00F54B44" w:rsidRDefault="00A90567" w:rsidP="0035115A">
            <w:pPr>
              <w:pStyle w:val="Default"/>
              <w:tabs>
                <w:tab w:val="left" w:pos="4515"/>
              </w:tabs>
              <w:rPr>
                <w:sz w:val="22"/>
                <w:szCs w:val="22"/>
              </w:rPr>
            </w:pPr>
          </w:p>
        </w:tc>
        <w:tc>
          <w:tcPr>
            <w:tcW w:w="1011" w:type="dxa"/>
          </w:tcPr>
          <w:p w14:paraId="7B65BA73" w14:textId="77777777" w:rsidR="005C2BCB" w:rsidRPr="00F54B44" w:rsidRDefault="005C2BCB" w:rsidP="005C2BCB">
            <w:pPr>
              <w:spacing w:before="0" w:line="240" w:lineRule="auto"/>
              <w:jc w:val="left"/>
              <w:rPr>
                <w:rFonts w:cs="Arial"/>
              </w:rPr>
            </w:pPr>
          </w:p>
        </w:tc>
      </w:tr>
      <w:bookmarkEnd w:id="5"/>
      <w:bookmarkEnd w:id="7"/>
      <w:tr w:rsidR="005C2BCB" w:rsidRPr="00F54B44" w14:paraId="599A4042" w14:textId="77777777" w:rsidTr="001259A8">
        <w:tc>
          <w:tcPr>
            <w:tcW w:w="9625" w:type="dxa"/>
            <w:gridSpan w:val="5"/>
            <w:shd w:val="clear" w:color="auto" w:fill="C6D9F1" w:themeFill="text2" w:themeFillTint="33"/>
            <w:vAlign w:val="center"/>
          </w:tcPr>
          <w:p w14:paraId="3B482402" w14:textId="20B6B259" w:rsidR="005C2BCB" w:rsidRPr="00F54B44" w:rsidRDefault="005C2BCB" w:rsidP="005C2BCB">
            <w:pPr>
              <w:keepNext/>
              <w:spacing w:before="0" w:line="240" w:lineRule="auto"/>
              <w:jc w:val="center"/>
              <w:rPr>
                <w:rFonts w:cs="Arial"/>
                <w:b/>
                <w:bCs/>
              </w:rPr>
            </w:pPr>
            <w:r w:rsidRPr="00F54B44">
              <w:rPr>
                <w:rFonts w:cs="Arial"/>
                <w:b/>
                <w:color w:val="17365D" w:themeColor="text2" w:themeShade="BF"/>
              </w:rPr>
              <w:t>Date and Time of Next Meetings</w:t>
            </w:r>
          </w:p>
        </w:tc>
      </w:tr>
      <w:tr w:rsidR="005C2BCB" w:rsidRPr="00F54B44" w14:paraId="62DAA73B" w14:textId="77777777" w:rsidTr="001259A8">
        <w:trPr>
          <w:trHeight w:val="410"/>
        </w:trPr>
        <w:tc>
          <w:tcPr>
            <w:tcW w:w="9625" w:type="dxa"/>
            <w:gridSpan w:val="5"/>
          </w:tcPr>
          <w:p w14:paraId="38CBD491" w14:textId="0213E819" w:rsidR="005C2BCB" w:rsidRPr="00F54B44" w:rsidRDefault="005C2BCB" w:rsidP="005C2BCB">
            <w:pPr>
              <w:tabs>
                <w:tab w:val="left" w:pos="720"/>
                <w:tab w:val="left" w:pos="1440"/>
                <w:tab w:val="left" w:pos="2160"/>
                <w:tab w:val="left" w:pos="2880"/>
                <w:tab w:val="left" w:pos="3600"/>
                <w:tab w:val="left" w:pos="6873"/>
              </w:tabs>
              <w:spacing w:before="0" w:line="240" w:lineRule="auto"/>
              <w:jc w:val="left"/>
              <w:rPr>
                <w:rFonts w:cs="Arial"/>
              </w:rPr>
            </w:pPr>
            <w:r w:rsidRPr="00F54B44">
              <w:rPr>
                <w:rFonts w:cs="Arial"/>
                <w:b/>
                <w:bCs/>
              </w:rPr>
              <w:t>Date</w:t>
            </w:r>
            <w:r w:rsidRPr="00F54B44">
              <w:rPr>
                <w:rFonts w:cs="Arial"/>
              </w:rPr>
              <w:t xml:space="preserve">: </w:t>
            </w:r>
            <w:r w:rsidRPr="00F54B44">
              <w:rPr>
                <w:rFonts w:cs="Arial"/>
              </w:rPr>
              <w:tab/>
              <w:t xml:space="preserve">    Thursday, </w:t>
            </w:r>
            <w:r w:rsidR="00FF3409">
              <w:rPr>
                <w:rFonts w:cs="Arial"/>
              </w:rPr>
              <w:t>16</w:t>
            </w:r>
            <w:r w:rsidR="00FF3409" w:rsidRPr="00FF3409">
              <w:rPr>
                <w:rFonts w:cs="Arial"/>
                <w:vertAlign w:val="superscript"/>
              </w:rPr>
              <w:t>t</w:t>
            </w:r>
            <w:r w:rsidR="00062608" w:rsidRPr="00FF3409">
              <w:rPr>
                <w:rFonts w:cs="Arial"/>
                <w:vertAlign w:val="superscript"/>
              </w:rPr>
              <w:t>h</w:t>
            </w:r>
            <w:r w:rsidR="00FF3409">
              <w:rPr>
                <w:rFonts w:cs="Arial"/>
              </w:rPr>
              <w:t xml:space="preserve"> May</w:t>
            </w:r>
            <w:r w:rsidRPr="00F54B44">
              <w:rPr>
                <w:rFonts w:cs="Arial"/>
              </w:rPr>
              <w:t xml:space="preserve"> 2024</w:t>
            </w:r>
            <w:r>
              <w:rPr>
                <w:rFonts w:cs="Arial"/>
              </w:rPr>
              <w:tab/>
            </w:r>
          </w:p>
          <w:p w14:paraId="22466D46" w14:textId="11C34888" w:rsidR="005C2BCB" w:rsidRPr="00F54B44" w:rsidRDefault="005C2BCB" w:rsidP="005C2BCB">
            <w:pPr>
              <w:spacing w:before="0" w:line="240" w:lineRule="auto"/>
              <w:jc w:val="left"/>
              <w:rPr>
                <w:rFonts w:cs="Arial"/>
              </w:rPr>
            </w:pPr>
            <w:r w:rsidRPr="00F54B44">
              <w:rPr>
                <w:rFonts w:cs="Arial"/>
                <w:b/>
                <w:bCs/>
              </w:rPr>
              <w:t>Time</w:t>
            </w:r>
            <w:r w:rsidRPr="00F54B44">
              <w:rPr>
                <w:rFonts w:cs="Arial"/>
              </w:rPr>
              <w:t xml:space="preserve">: </w:t>
            </w:r>
            <w:r w:rsidRPr="00F54B44">
              <w:rPr>
                <w:rFonts w:cs="Arial"/>
              </w:rPr>
              <w:tab/>
              <w:t xml:space="preserve">    9am to 1</w:t>
            </w:r>
            <w:r w:rsidR="006F4CCC">
              <w:rPr>
                <w:rFonts w:cs="Arial"/>
              </w:rPr>
              <w:t>1.00</w:t>
            </w:r>
            <w:r w:rsidRPr="00F54B44">
              <w:rPr>
                <w:rFonts w:cs="Arial"/>
              </w:rPr>
              <w:t>am</w:t>
            </w:r>
          </w:p>
          <w:p w14:paraId="54893166" w14:textId="77777777" w:rsidR="005C2BCB" w:rsidRDefault="005C2BCB" w:rsidP="005C2BCB">
            <w:pPr>
              <w:spacing w:before="0" w:line="240" w:lineRule="auto"/>
              <w:jc w:val="left"/>
              <w:rPr>
                <w:rFonts w:cs="Arial"/>
              </w:rPr>
            </w:pPr>
            <w:r w:rsidRPr="00F54B44">
              <w:rPr>
                <w:rFonts w:cs="Arial"/>
                <w:b/>
                <w:bCs/>
              </w:rPr>
              <w:t>Venue:</w:t>
            </w:r>
            <w:r w:rsidRPr="00F54B44">
              <w:rPr>
                <w:rFonts w:cs="Arial"/>
              </w:rPr>
              <w:t xml:space="preserve">    via MS Team</w:t>
            </w:r>
          </w:p>
          <w:p w14:paraId="20150E84" w14:textId="05C43DF2" w:rsidR="005C2BCB" w:rsidRPr="00F54B44" w:rsidRDefault="005C2BCB" w:rsidP="005C2BCB">
            <w:pPr>
              <w:spacing w:before="0" w:line="240" w:lineRule="auto"/>
              <w:jc w:val="left"/>
              <w:rPr>
                <w:rFonts w:cs="Arial"/>
              </w:rPr>
            </w:pPr>
            <w:r w:rsidRPr="00F54B44">
              <w:rPr>
                <w:rFonts w:cs="Arial"/>
              </w:rPr>
              <w:tab/>
            </w:r>
            <w:r w:rsidRPr="00F54B44">
              <w:rPr>
                <w:rFonts w:cs="Arial"/>
              </w:rPr>
              <w:tab/>
            </w:r>
          </w:p>
        </w:tc>
      </w:tr>
    </w:tbl>
    <w:p w14:paraId="5201EFB8" w14:textId="77777777" w:rsidR="0044680B" w:rsidRPr="00645574" w:rsidRDefault="0044680B" w:rsidP="00DC22D5">
      <w:pPr>
        <w:rPr>
          <w:rFonts w:cs="Arial"/>
        </w:rPr>
      </w:pPr>
    </w:p>
    <w:sectPr w:rsidR="0044680B" w:rsidRPr="00645574" w:rsidSect="005E0807">
      <w:headerReference w:type="default" r:id="rId9"/>
      <w:footerReference w:type="default" r:id="rId10"/>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0B36" w14:textId="77777777" w:rsidR="00444E1C" w:rsidRDefault="00444E1C" w:rsidP="002B15FD">
      <w:pPr>
        <w:spacing w:before="0" w:line="240" w:lineRule="auto"/>
      </w:pPr>
      <w:r>
        <w:separator/>
      </w:r>
    </w:p>
  </w:endnote>
  <w:endnote w:type="continuationSeparator" w:id="0">
    <w:p w14:paraId="2A0A737E" w14:textId="77777777" w:rsidR="00444E1C" w:rsidRDefault="00444E1C"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28547133" w:rsidR="006D3D1F" w:rsidRPr="0029329A" w:rsidRDefault="0029329A">
    <w:pPr>
      <w:pStyle w:val="Footer"/>
      <w:rPr>
        <w:sz w:val="16"/>
        <w:szCs w:val="16"/>
      </w:rPr>
    </w:pPr>
    <w:r w:rsidRPr="0029329A">
      <w:rPr>
        <w:sz w:val="16"/>
        <w:szCs w:val="16"/>
      </w:rPr>
      <w:t>ICB B</w:t>
    </w:r>
    <w:r>
      <w:rPr>
        <w:sz w:val="16"/>
        <w:szCs w:val="16"/>
      </w:rPr>
      <w:t>oard Meeting in Public –</w:t>
    </w:r>
    <w:r w:rsidR="00B26C91">
      <w:rPr>
        <w:sz w:val="16"/>
        <w:szCs w:val="16"/>
      </w:rPr>
      <w:t xml:space="preserve"> </w:t>
    </w:r>
    <w:r w:rsidR="007F55E4">
      <w:rPr>
        <w:sz w:val="16"/>
        <w:szCs w:val="16"/>
      </w:rPr>
      <w:t>21.3.2024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DD29" w14:textId="77777777" w:rsidR="00444E1C" w:rsidRDefault="00444E1C" w:rsidP="002B15FD">
      <w:pPr>
        <w:spacing w:before="0" w:line="240" w:lineRule="auto"/>
      </w:pPr>
      <w:r>
        <w:separator/>
      </w:r>
    </w:p>
  </w:footnote>
  <w:footnote w:type="continuationSeparator" w:id="0">
    <w:p w14:paraId="402F5910" w14:textId="77777777" w:rsidR="00444E1C" w:rsidRDefault="00444E1C"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7AC09602"/>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170"/>
    <w:multiLevelType w:val="hybridMultilevel"/>
    <w:tmpl w:val="3D10E62A"/>
    <w:lvl w:ilvl="0" w:tplc="8BB056A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066B1E"/>
    <w:multiLevelType w:val="hybridMultilevel"/>
    <w:tmpl w:val="55CCC92E"/>
    <w:lvl w:ilvl="0" w:tplc="870E8D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6322A"/>
    <w:multiLevelType w:val="hybridMultilevel"/>
    <w:tmpl w:val="0A9E8A84"/>
    <w:lvl w:ilvl="0" w:tplc="6904384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B0CA9"/>
    <w:multiLevelType w:val="hybridMultilevel"/>
    <w:tmpl w:val="C6845ED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8013D"/>
    <w:multiLevelType w:val="hybridMultilevel"/>
    <w:tmpl w:val="5250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05500"/>
    <w:multiLevelType w:val="hybridMultilevel"/>
    <w:tmpl w:val="FD9297F6"/>
    <w:lvl w:ilvl="0" w:tplc="5EB81E72">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B3C12F5"/>
    <w:multiLevelType w:val="hybridMultilevel"/>
    <w:tmpl w:val="D3F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8503D"/>
    <w:multiLevelType w:val="hybridMultilevel"/>
    <w:tmpl w:val="84A64914"/>
    <w:lvl w:ilvl="0" w:tplc="EC74A4E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E122D"/>
    <w:multiLevelType w:val="hybridMultilevel"/>
    <w:tmpl w:val="E5C2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72C41"/>
    <w:multiLevelType w:val="hybridMultilevel"/>
    <w:tmpl w:val="9FE81FD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55C43"/>
    <w:multiLevelType w:val="hybridMultilevel"/>
    <w:tmpl w:val="7B9EE2A0"/>
    <w:lvl w:ilvl="0" w:tplc="A8AAEC0E">
      <w:start w:val="1"/>
      <w:numFmt w:val="bullet"/>
      <w:lvlText w:val="•"/>
      <w:lvlJc w:val="left"/>
      <w:pPr>
        <w:ind w:left="720" w:hanging="360"/>
      </w:pPr>
      <w:rPr>
        <w:rFonts w:ascii="Arial" w:hAnsi="Arial" w:hint="default"/>
        <w:b w:val="0"/>
        <w:bCs/>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17611"/>
    <w:multiLevelType w:val="hybridMultilevel"/>
    <w:tmpl w:val="6ED2E296"/>
    <w:lvl w:ilvl="0" w:tplc="870E8D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94173"/>
    <w:multiLevelType w:val="hybridMultilevel"/>
    <w:tmpl w:val="144CFA40"/>
    <w:lvl w:ilvl="0" w:tplc="870E8D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B2DE1"/>
    <w:multiLevelType w:val="hybridMultilevel"/>
    <w:tmpl w:val="84BA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721CB"/>
    <w:multiLevelType w:val="hybridMultilevel"/>
    <w:tmpl w:val="35C0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371B9"/>
    <w:multiLevelType w:val="hybridMultilevel"/>
    <w:tmpl w:val="C4FC6DCC"/>
    <w:lvl w:ilvl="0" w:tplc="7B8645EA">
      <w:start w:val="1"/>
      <w:numFmt w:val="bullet"/>
      <w:lvlText w:val="•"/>
      <w:lvlJc w:val="left"/>
      <w:pPr>
        <w:ind w:left="1050" w:hanging="360"/>
      </w:pPr>
      <w:rPr>
        <w:rFonts w:ascii="Arial" w:hAnsi="Aria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8" w15:restartNumberingAfterBreak="0">
    <w:nsid w:val="4C692C8C"/>
    <w:multiLevelType w:val="hybridMultilevel"/>
    <w:tmpl w:val="8188D980"/>
    <w:lvl w:ilvl="0" w:tplc="0FD01A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B5CF8"/>
    <w:multiLevelType w:val="hybridMultilevel"/>
    <w:tmpl w:val="B688EE1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C32620"/>
    <w:multiLevelType w:val="hybridMultilevel"/>
    <w:tmpl w:val="EADCA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B63503"/>
    <w:multiLevelType w:val="hybridMultilevel"/>
    <w:tmpl w:val="25FCA35A"/>
    <w:lvl w:ilvl="0" w:tplc="44B429FA">
      <w:start w:val="1"/>
      <w:numFmt w:val="bullet"/>
      <w:lvlText w:val=""/>
      <w:lvlJc w:val="left"/>
      <w:pPr>
        <w:ind w:left="720" w:hanging="360"/>
      </w:pPr>
      <w:rPr>
        <w:rFonts w:ascii="Symbol" w:hAnsi="Symbol" w:hint="default"/>
        <w:b/>
        <w:bCs/>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55E45"/>
    <w:multiLevelType w:val="hybridMultilevel"/>
    <w:tmpl w:val="D20EE956"/>
    <w:lvl w:ilvl="0" w:tplc="48D22D9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B55DA"/>
    <w:multiLevelType w:val="hybridMultilevel"/>
    <w:tmpl w:val="DBB8B6BC"/>
    <w:lvl w:ilvl="0" w:tplc="E7D6BBC8">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A24DD"/>
    <w:multiLevelType w:val="hybridMultilevel"/>
    <w:tmpl w:val="F7984580"/>
    <w:lvl w:ilvl="0" w:tplc="870E8D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04292"/>
    <w:multiLevelType w:val="hybridMultilevel"/>
    <w:tmpl w:val="5D3299BC"/>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964CC"/>
    <w:multiLevelType w:val="hybridMultilevel"/>
    <w:tmpl w:val="67020FD0"/>
    <w:lvl w:ilvl="0" w:tplc="870E8D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A05D7"/>
    <w:multiLevelType w:val="hybridMultilevel"/>
    <w:tmpl w:val="63228C0C"/>
    <w:lvl w:ilvl="0" w:tplc="0FD01A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92733">
    <w:abstractNumId w:val="10"/>
  </w:num>
  <w:num w:numId="2" w16cid:durableId="1937782599">
    <w:abstractNumId w:val="14"/>
  </w:num>
  <w:num w:numId="3" w16cid:durableId="478620997">
    <w:abstractNumId w:val="0"/>
  </w:num>
  <w:num w:numId="4" w16cid:durableId="1116173697">
    <w:abstractNumId w:val="19"/>
  </w:num>
  <w:num w:numId="5" w16cid:durableId="186717030">
    <w:abstractNumId w:val="6"/>
  </w:num>
  <w:num w:numId="6" w16cid:durableId="843321850">
    <w:abstractNumId w:val="17"/>
  </w:num>
  <w:num w:numId="7" w16cid:durableId="982465930">
    <w:abstractNumId w:val="27"/>
  </w:num>
  <w:num w:numId="8" w16cid:durableId="2055812014">
    <w:abstractNumId w:val="1"/>
  </w:num>
  <w:num w:numId="9" w16cid:durableId="1440223301">
    <w:abstractNumId w:val="21"/>
  </w:num>
  <w:num w:numId="10" w16cid:durableId="1167475678">
    <w:abstractNumId w:val="3"/>
  </w:num>
  <w:num w:numId="11" w16cid:durableId="2128966837">
    <w:abstractNumId w:val="4"/>
  </w:num>
  <w:num w:numId="12" w16cid:durableId="506679485">
    <w:abstractNumId w:val="23"/>
  </w:num>
  <w:num w:numId="13" w16cid:durableId="1638219033">
    <w:abstractNumId w:val="25"/>
  </w:num>
  <w:num w:numId="14" w16cid:durableId="844780270">
    <w:abstractNumId w:val="11"/>
  </w:num>
  <w:num w:numId="15" w16cid:durableId="1919171600">
    <w:abstractNumId w:val="18"/>
  </w:num>
  <w:num w:numId="16" w16cid:durableId="477259832">
    <w:abstractNumId w:val="8"/>
  </w:num>
  <w:num w:numId="17" w16cid:durableId="1980379455">
    <w:abstractNumId w:val="22"/>
  </w:num>
  <w:num w:numId="18" w16cid:durableId="951865093">
    <w:abstractNumId w:val="5"/>
  </w:num>
  <w:num w:numId="19" w16cid:durableId="2029016250">
    <w:abstractNumId w:val="20"/>
  </w:num>
  <w:num w:numId="20" w16cid:durableId="104886905">
    <w:abstractNumId w:val="7"/>
  </w:num>
  <w:num w:numId="21" w16cid:durableId="1449155931">
    <w:abstractNumId w:val="16"/>
  </w:num>
  <w:num w:numId="22" w16cid:durableId="25912932">
    <w:abstractNumId w:val="24"/>
  </w:num>
  <w:num w:numId="23" w16cid:durableId="757944509">
    <w:abstractNumId w:val="12"/>
  </w:num>
  <w:num w:numId="24" w16cid:durableId="2014261400">
    <w:abstractNumId w:val="2"/>
  </w:num>
  <w:num w:numId="25" w16cid:durableId="1546092071">
    <w:abstractNumId w:val="26"/>
  </w:num>
  <w:num w:numId="26" w16cid:durableId="1417630181">
    <w:abstractNumId w:val="13"/>
  </w:num>
  <w:num w:numId="27" w16cid:durableId="1367171773">
    <w:abstractNumId w:val="9"/>
  </w:num>
  <w:num w:numId="28" w16cid:durableId="186845010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75A"/>
    <w:rsid w:val="00001800"/>
    <w:rsid w:val="00003634"/>
    <w:rsid w:val="000051D4"/>
    <w:rsid w:val="000104E0"/>
    <w:rsid w:val="00011FD4"/>
    <w:rsid w:val="00012692"/>
    <w:rsid w:val="00013E2E"/>
    <w:rsid w:val="00014317"/>
    <w:rsid w:val="00015326"/>
    <w:rsid w:val="000160C4"/>
    <w:rsid w:val="0001620D"/>
    <w:rsid w:val="00016524"/>
    <w:rsid w:val="000165A1"/>
    <w:rsid w:val="00016A2A"/>
    <w:rsid w:val="00020B80"/>
    <w:rsid w:val="00020CCD"/>
    <w:rsid w:val="0002207C"/>
    <w:rsid w:val="00026657"/>
    <w:rsid w:val="000269AA"/>
    <w:rsid w:val="00026BE8"/>
    <w:rsid w:val="00030404"/>
    <w:rsid w:val="000306B6"/>
    <w:rsid w:val="0003088F"/>
    <w:rsid w:val="0003271D"/>
    <w:rsid w:val="0003550C"/>
    <w:rsid w:val="000362D1"/>
    <w:rsid w:val="000378F2"/>
    <w:rsid w:val="0004007A"/>
    <w:rsid w:val="000406D3"/>
    <w:rsid w:val="000406F6"/>
    <w:rsid w:val="000415FF"/>
    <w:rsid w:val="00043CEA"/>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2608"/>
    <w:rsid w:val="000630AE"/>
    <w:rsid w:val="000630DD"/>
    <w:rsid w:val="00064917"/>
    <w:rsid w:val="00064B57"/>
    <w:rsid w:val="00064C09"/>
    <w:rsid w:val="0006506B"/>
    <w:rsid w:val="00065088"/>
    <w:rsid w:val="0006514F"/>
    <w:rsid w:val="00065652"/>
    <w:rsid w:val="000657C2"/>
    <w:rsid w:val="000670CA"/>
    <w:rsid w:val="00070116"/>
    <w:rsid w:val="00071159"/>
    <w:rsid w:val="000713B8"/>
    <w:rsid w:val="00073387"/>
    <w:rsid w:val="0007745F"/>
    <w:rsid w:val="0007790B"/>
    <w:rsid w:val="00077A57"/>
    <w:rsid w:val="00081116"/>
    <w:rsid w:val="00083070"/>
    <w:rsid w:val="00083826"/>
    <w:rsid w:val="00086405"/>
    <w:rsid w:val="00086CC8"/>
    <w:rsid w:val="0009268A"/>
    <w:rsid w:val="0009471B"/>
    <w:rsid w:val="00095C53"/>
    <w:rsid w:val="000A2DE7"/>
    <w:rsid w:val="000A3EC7"/>
    <w:rsid w:val="000A4098"/>
    <w:rsid w:val="000A43EE"/>
    <w:rsid w:val="000A60DD"/>
    <w:rsid w:val="000A6B6D"/>
    <w:rsid w:val="000B1076"/>
    <w:rsid w:val="000B1B69"/>
    <w:rsid w:val="000B32FB"/>
    <w:rsid w:val="000B379B"/>
    <w:rsid w:val="000B6830"/>
    <w:rsid w:val="000C0041"/>
    <w:rsid w:val="000C0890"/>
    <w:rsid w:val="000C1438"/>
    <w:rsid w:val="000C1DF6"/>
    <w:rsid w:val="000C2BA8"/>
    <w:rsid w:val="000C3514"/>
    <w:rsid w:val="000C3AA8"/>
    <w:rsid w:val="000C3CE3"/>
    <w:rsid w:val="000C46A4"/>
    <w:rsid w:val="000D0F31"/>
    <w:rsid w:val="000D2736"/>
    <w:rsid w:val="000D399F"/>
    <w:rsid w:val="000D3F4F"/>
    <w:rsid w:val="000D4656"/>
    <w:rsid w:val="000D56F2"/>
    <w:rsid w:val="000D5AD0"/>
    <w:rsid w:val="000D5E91"/>
    <w:rsid w:val="000D5EEB"/>
    <w:rsid w:val="000E1FF6"/>
    <w:rsid w:val="000E3549"/>
    <w:rsid w:val="000E3B46"/>
    <w:rsid w:val="000E4B73"/>
    <w:rsid w:val="000E5B98"/>
    <w:rsid w:val="000E69F6"/>
    <w:rsid w:val="000F13EA"/>
    <w:rsid w:val="000F3065"/>
    <w:rsid w:val="000F327D"/>
    <w:rsid w:val="000F47A2"/>
    <w:rsid w:val="000F556C"/>
    <w:rsid w:val="000F7BFF"/>
    <w:rsid w:val="00103B64"/>
    <w:rsid w:val="00111111"/>
    <w:rsid w:val="00111388"/>
    <w:rsid w:val="00112A2C"/>
    <w:rsid w:val="00113FF9"/>
    <w:rsid w:val="001140A5"/>
    <w:rsid w:val="0011462E"/>
    <w:rsid w:val="001148E1"/>
    <w:rsid w:val="001149EC"/>
    <w:rsid w:val="00114F5E"/>
    <w:rsid w:val="00115675"/>
    <w:rsid w:val="001170A3"/>
    <w:rsid w:val="00117310"/>
    <w:rsid w:val="00121CFF"/>
    <w:rsid w:val="001229B8"/>
    <w:rsid w:val="0012316C"/>
    <w:rsid w:val="00123A7C"/>
    <w:rsid w:val="00123F13"/>
    <w:rsid w:val="00124455"/>
    <w:rsid w:val="00124490"/>
    <w:rsid w:val="00124735"/>
    <w:rsid w:val="001254CE"/>
    <w:rsid w:val="00125847"/>
    <w:rsid w:val="00125930"/>
    <w:rsid w:val="001259A8"/>
    <w:rsid w:val="00125D0E"/>
    <w:rsid w:val="001277BF"/>
    <w:rsid w:val="0013097F"/>
    <w:rsid w:val="00131C4D"/>
    <w:rsid w:val="00132490"/>
    <w:rsid w:val="00132725"/>
    <w:rsid w:val="001330CB"/>
    <w:rsid w:val="001332C0"/>
    <w:rsid w:val="00133D1D"/>
    <w:rsid w:val="00134B54"/>
    <w:rsid w:val="001359C3"/>
    <w:rsid w:val="00135AB3"/>
    <w:rsid w:val="00135B5B"/>
    <w:rsid w:val="001376A5"/>
    <w:rsid w:val="00137B39"/>
    <w:rsid w:val="00137C7F"/>
    <w:rsid w:val="00137CB5"/>
    <w:rsid w:val="001412F1"/>
    <w:rsid w:val="0014162D"/>
    <w:rsid w:val="00141B90"/>
    <w:rsid w:val="001429FA"/>
    <w:rsid w:val="001432F4"/>
    <w:rsid w:val="00143551"/>
    <w:rsid w:val="00145F36"/>
    <w:rsid w:val="00146D3A"/>
    <w:rsid w:val="001510E6"/>
    <w:rsid w:val="00151143"/>
    <w:rsid w:val="00152943"/>
    <w:rsid w:val="00155BA9"/>
    <w:rsid w:val="001560BC"/>
    <w:rsid w:val="0015649A"/>
    <w:rsid w:val="001564CD"/>
    <w:rsid w:val="001564EB"/>
    <w:rsid w:val="00157877"/>
    <w:rsid w:val="00160F63"/>
    <w:rsid w:val="00161E8C"/>
    <w:rsid w:val="00163EDC"/>
    <w:rsid w:val="001648A3"/>
    <w:rsid w:val="00164916"/>
    <w:rsid w:val="001649C0"/>
    <w:rsid w:val="00164E1B"/>
    <w:rsid w:val="00165122"/>
    <w:rsid w:val="00165D0C"/>
    <w:rsid w:val="001731F2"/>
    <w:rsid w:val="001733FB"/>
    <w:rsid w:val="0017446F"/>
    <w:rsid w:val="00174771"/>
    <w:rsid w:val="001759CF"/>
    <w:rsid w:val="001763F1"/>
    <w:rsid w:val="0017702F"/>
    <w:rsid w:val="00183049"/>
    <w:rsid w:val="001838AE"/>
    <w:rsid w:val="00183EAE"/>
    <w:rsid w:val="0018452D"/>
    <w:rsid w:val="00185AA6"/>
    <w:rsid w:val="00185D50"/>
    <w:rsid w:val="00186862"/>
    <w:rsid w:val="001872A5"/>
    <w:rsid w:val="001910E7"/>
    <w:rsid w:val="00193C69"/>
    <w:rsid w:val="0019416C"/>
    <w:rsid w:val="00195324"/>
    <w:rsid w:val="00195F06"/>
    <w:rsid w:val="001964EC"/>
    <w:rsid w:val="0019757B"/>
    <w:rsid w:val="001975E1"/>
    <w:rsid w:val="001A020A"/>
    <w:rsid w:val="001A2611"/>
    <w:rsid w:val="001A33B6"/>
    <w:rsid w:val="001A35FB"/>
    <w:rsid w:val="001A3D28"/>
    <w:rsid w:val="001A5F38"/>
    <w:rsid w:val="001A64AA"/>
    <w:rsid w:val="001A7F63"/>
    <w:rsid w:val="001B089D"/>
    <w:rsid w:val="001B14A2"/>
    <w:rsid w:val="001B1650"/>
    <w:rsid w:val="001B22FE"/>
    <w:rsid w:val="001B33D9"/>
    <w:rsid w:val="001B57CD"/>
    <w:rsid w:val="001B5B07"/>
    <w:rsid w:val="001B61BC"/>
    <w:rsid w:val="001C05B3"/>
    <w:rsid w:val="001C06D1"/>
    <w:rsid w:val="001C2091"/>
    <w:rsid w:val="001C3735"/>
    <w:rsid w:val="001C5380"/>
    <w:rsid w:val="001C68C6"/>
    <w:rsid w:val="001D0096"/>
    <w:rsid w:val="001D03B0"/>
    <w:rsid w:val="001D23F4"/>
    <w:rsid w:val="001D28D1"/>
    <w:rsid w:val="001D30C7"/>
    <w:rsid w:val="001D4247"/>
    <w:rsid w:val="001D4D61"/>
    <w:rsid w:val="001D696E"/>
    <w:rsid w:val="001E11AB"/>
    <w:rsid w:val="001E1B18"/>
    <w:rsid w:val="001E4D2F"/>
    <w:rsid w:val="001E4F4F"/>
    <w:rsid w:val="001E55DA"/>
    <w:rsid w:val="001E5C41"/>
    <w:rsid w:val="001E71D8"/>
    <w:rsid w:val="001F0E1F"/>
    <w:rsid w:val="001F1549"/>
    <w:rsid w:val="001F2BAB"/>
    <w:rsid w:val="001F43A1"/>
    <w:rsid w:val="001F5D9B"/>
    <w:rsid w:val="00200A33"/>
    <w:rsid w:val="00203265"/>
    <w:rsid w:val="002044E9"/>
    <w:rsid w:val="002072AA"/>
    <w:rsid w:val="002100CE"/>
    <w:rsid w:val="002107DA"/>
    <w:rsid w:val="002122D4"/>
    <w:rsid w:val="002147F9"/>
    <w:rsid w:val="00214842"/>
    <w:rsid w:val="002156F5"/>
    <w:rsid w:val="00215D5A"/>
    <w:rsid w:val="00216E62"/>
    <w:rsid w:val="0021708D"/>
    <w:rsid w:val="0022019C"/>
    <w:rsid w:val="00220C8E"/>
    <w:rsid w:val="00221BC7"/>
    <w:rsid w:val="002230F0"/>
    <w:rsid w:val="002233F6"/>
    <w:rsid w:val="0022518A"/>
    <w:rsid w:val="00225717"/>
    <w:rsid w:val="00225998"/>
    <w:rsid w:val="00226459"/>
    <w:rsid w:val="002348CF"/>
    <w:rsid w:val="0023533D"/>
    <w:rsid w:val="00235B4F"/>
    <w:rsid w:val="0023668A"/>
    <w:rsid w:val="00237818"/>
    <w:rsid w:val="00237D99"/>
    <w:rsid w:val="00240291"/>
    <w:rsid w:val="00240EBD"/>
    <w:rsid w:val="00241300"/>
    <w:rsid w:val="002415E5"/>
    <w:rsid w:val="002418F6"/>
    <w:rsid w:val="0024308C"/>
    <w:rsid w:val="0024342B"/>
    <w:rsid w:val="0024361E"/>
    <w:rsid w:val="0024418D"/>
    <w:rsid w:val="00245855"/>
    <w:rsid w:val="002459E9"/>
    <w:rsid w:val="00247A4D"/>
    <w:rsid w:val="00250F9C"/>
    <w:rsid w:val="00251FDC"/>
    <w:rsid w:val="00252960"/>
    <w:rsid w:val="002541DF"/>
    <w:rsid w:val="00257688"/>
    <w:rsid w:val="00257AE5"/>
    <w:rsid w:val="002618A8"/>
    <w:rsid w:val="0026341E"/>
    <w:rsid w:val="002636A7"/>
    <w:rsid w:val="00263B3F"/>
    <w:rsid w:val="00264086"/>
    <w:rsid w:val="00265104"/>
    <w:rsid w:val="0026676C"/>
    <w:rsid w:val="002679DE"/>
    <w:rsid w:val="00270256"/>
    <w:rsid w:val="00272573"/>
    <w:rsid w:val="002730ED"/>
    <w:rsid w:val="0027363A"/>
    <w:rsid w:val="00273A04"/>
    <w:rsid w:val="00273AD1"/>
    <w:rsid w:val="00274BFB"/>
    <w:rsid w:val="00274FE5"/>
    <w:rsid w:val="002753B8"/>
    <w:rsid w:val="00275911"/>
    <w:rsid w:val="00275ABF"/>
    <w:rsid w:val="00275B9E"/>
    <w:rsid w:val="00275E6B"/>
    <w:rsid w:val="00276B22"/>
    <w:rsid w:val="00276B46"/>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6A0"/>
    <w:rsid w:val="002A08D2"/>
    <w:rsid w:val="002A1410"/>
    <w:rsid w:val="002A2935"/>
    <w:rsid w:val="002A4A3D"/>
    <w:rsid w:val="002A5869"/>
    <w:rsid w:val="002A697C"/>
    <w:rsid w:val="002A71C8"/>
    <w:rsid w:val="002B0F2D"/>
    <w:rsid w:val="002B15FD"/>
    <w:rsid w:val="002B18C7"/>
    <w:rsid w:val="002B2CF3"/>
    <w:rsid w:val="002B3136"/>
    <w:rsid w:val="002B3E32"/>
    <w:rsid w:val="002B558E"/>
    <w:rsid w:val="002B568C"/>
    <w:rsid w:val="002B590B"/>
    <w:rsid w:val="002B6A11"/>
    <w:rsid w:val="002B7CCD"/>
    <w:rsid w:val="002C3DF3"/>
    <w:rsid w:val="002C473C"/>
    <w:rsid w:val="002C4ED3"/>
    <w:rsid w:val="002C56B2"/>
    <w:rsid w:val="002C5C7C"/>
    <w:rsid w:val="002C6E06"/>
    <w:rsid w:val="002C7075"/>
    <w:rsid w:val="002D22E2"/>
    <w:rsid w:val="002D44A6"/>
    <w:rsid w:val="002D4A5D"/>
    <w:rsid w:val="002D5401"/>
    <w:rsid w:val="002D724B"/>
    <w:rsid w:val="002E043E"/>
    <w:rsid w:val="002E2705"/>
    <w:rsid w:val="002E3BCF"/>
    <w:rsid w:val="002E4907"/>
    <w:rsid w:val="002E6FDE"/>
    <w:rsid w:val="002E76E1"/>
    <w:rsid w:val="002F060F"/>
    <w:rsid w:val="002F0D16"/>
    <w:rsid w:val="002F1AE0"/>
    <w:rsid w:val="002F3E91"/>
    <w:rsid w:val="002F400E"/>
    <w:rsid w:val="002F4435"/>
    <w:rsid w:val="002F48CA"/>
    <w:rsid w:val="002F4BC8"/>
    <w:rsid w:val="002F54BA"/>
    <w:rsid w:val="0030045A"/>
    <w:rsid w:val="00301C2D"/>
    <w:rsid w:val="00302B08"/>
    <w:rsid w:val="00303F6D"/>
    <w:rsid w:val="00304021"/>
    <w:rsid w:val="00306A60"/>
    <w:rsid w:val="003079E5"/>
    <w:rsid w:val="00310A04"/>
    <w:rsid w:val="003120CA"/>
    <w:rsid w:val="00315B77"/>
    <w:rsid w:val="00316E69"/>
    <w:rsid w:val="003177E8"/>
    <w:rsid w:val="0031796E"/>
    <w:rsid w:val="00320838"/>
    <w:rsid w:val="0032156C"/>
    <w:rsid w:val="00323297"/>
    <w:rsid w:val="003237E1"/>
    <w:rsid w:val="00324315"/>
    <w:rsid w:val="00324843"/>
    <w:rsid w:val="00326BAC"/>
    <w:rsid w:val="00327F54"/>
    <w:rsid w:val="00330439"/>
    <w:rsid w:val="00331B54"/>
    <w:rsid w:val="003331AF"/>
    <w:rsid w:val="00333716"/>
    <w:rsid w:val="00333C8E"/>
    <w:rsid w:val="00334072"/>
    <w:rsid w:val="003341CB"/>
    <w:rsid w:val="00336D54"/>
    <w:rsid w:val="00337A56"/>
    <w:rsid w:val="0034058A"/>
    <w:rsid w:val="00340DC0"/>
    <w:rsid w:val="0034254E"/>
    <w:rsid w:val="00343CBF"/>
    <w:rsid w:val="003443BF"/>
    <w:rsid w:val="00344680"/>
    <w:rsid w:val="00344698"/>
    <w:rsid w:val="0034484A"/>
    <w:rsid w:val="00344C97"/>
    <w:rsid w:val="00345772"/>
    <w:rsid w:val="00346ECC"/>
    <w:rsid w:val="00347222"/>
    <w:rsid w:val="0035115A"/>
    <w:rsid w:val="00351619"/>
    <w:rsid w:val="00351B6F"/>
    <w:rsid w:val="00355781"/>
    <w:rsid w:val="00355911"/>
    <w:rsid w:val="003561AB"/>
    <w:rsid w:val="00360122"/>
    <w:rsid w:val="00361055"/>
    <w:rsid w:val="00362E51"/>
    <w:rsid w:val="00364E41"/>
    <w:rsid w:val="003673E3"/>
    <w:rsid w:val="00370C0B"/>
    <w:rsid w:val="00370E2C"/>
    <w:rsid w:val="00371894"/>
    <w:rsid w:val="0037363F"/>
    <w:rsid w:val="003740DC"/>
    <w:rsid w:val="00375AB6"/>
    <w:rsid w:val="00380E39"/>
    <w:rsid w:val="00380F59"/>
    <w:rsid w:val="00381669"/>
    <w:rsid w:val="0038381A"/>
    <w:rsid w:val="00383C65"/>
    <w:rsid w:val="0038526E"/>
    <w:rsid w:val="0038583C"/>
    <w:rsid w:val="0038656B"/>
    <w:rsid w:val="00386985"/>
    <w:rsid w:val="0039188B"/>
    <w:rsid w:val="00391ABF"/>
    <w:rsid w:val="00392725"/>
    <w:rsid w:val="00392763"/>
    <w:rsid w:val="00392D4D"/>
    <w:rsid w:val="003935E7"/>
    <w:rsid w:val="00394070"/>
    <w:rsid w:val="00395C46"/>
    <w:rsid w:val="00396C86"/>
    <w:rsid w:val="003A06BF"/>
    <w:rsid w:val="003A46B0"/>
    <w:rsid w:val="003A57D4"/>
    <w:rsid w:val="003A739B"/>
    <w:rsid w:val="003B018D"/>
    <w:rsid w:val="003B106F"/>
    <w:rsid w:val="003B2E47"/>
    <w:rsid w:val="003B478C"/>
    <w:rsid w:val="003B5008"/>
    <w:rsid w:val="003B7009"/>
    <w:rsid w:val="003B71CA"/>
    <w:rsid w:val="003B79C4"/>
    <w:rsid w:val="003C3497"/>
    <w:rsid w:val="003C40B6"/>
    <w:rsid w:val="003C4261"/>
    <w:rsid w:val="003C57F1"/>
    <w:rsid w:val="003C5E9D"/>
    <w:rsid w:val="003C76DA"/>
    <w:rsid w:val="003C79D5"/>
    <w:rsid w:val="003D364D"/>
    <w:rsid w:val="003D36E6"/>
    <w:rsid w:val="003D3995"/>
    <w:rsid w:val="003D477B"/>
    <w:rsid w:val="003D4C55"/>
    <w:rsid w:val="003D6583"/>
    <w:rsid w:val="003D694C"/>
    <w:rsid w:val="003E118C"/>
    <w:rsid w:val="003E1F05"/>
    <w:rsid w:val="003E4E16"/>
    <w:rsid w:val="003E6213"/>
    <w:rsid w:val="003E6326"/>
    <w:rsid w:val="003E6BAE"/>
    <w:rsid w:val="003E6BBC"/>
    <w:rsid w:val="003E7726"/>
    <w:rsid w:val="003E7804"/>
    <w:rsid w:val="003E7C26"/>
    <w:rsid w:val="003F14B0"/>
    <w:rsid w:val="003F178D"/>
    <w:rsid w:val="003F1F2E"/>
    <w:rsid w:val="003F4D66"/>
    <w:rsid w:val="0040007E"/>
    <w:rsid w:val="00402662"/>
    <w:rsid w:val="00402AAA"/>
    <w:rsid w:val="00403999"/>
    <w:rsid w:val="00403C4D"/>
    <w:rsid w:val="00405093"/>
    <w:rsid w:val="00406C8D"/>
    <w:rsid w:val="004074E0"/>
    <w:rsid w:val="004078BF"/>
    <w:rsid w:val="00410630"/>
    <w:rsid w:val="00415045"/>
    <w:rsid w:val="00416A28"/>
    <w:rsid w:val="004210CC"/>
    <w:rsid w:val="00421101"/>
    <w:rsid w:val="0042271A"/>
    <w:rsid w:val="0042407A"/>
    <w:rsid w:val="00424629"/>
    <w:rsid w:val="0042564E"/>
    <w:rsid w:val="00425A4F"/>
    <w:rsid w:val="00426731"/>
    <w:rsid w:val="00426B4F"/>
    <w:rsid w:val="00427796"/>
    <w:rsid w:val="00432352"/>
    <w:rsid w:val="00433215"/>
    <w:rsid w:val="00434136"/>
    <w:rsid w:val="00435E2A"/>
    <w:rsid w:val="00436503"/>
    <w:rsid w:val="00440141"/>
    <w:rsid w:val="00441215"/>
    <w:rsid w:val="00443640"/>
    <w:rsid w:val="0044376D"/>
    <w:rsid w:val="00443971"/>
    <w:rsid w:val="00443D73"/>
    <w:rsid w:val="00444C08"/>
    <w:rsid w:val="00444E1C"/>
    <w:rsid w:val="004451FF"/>
    <w:rsid w:val="0044680B"/>
    <w:rsid w:val="0044716B"/>
    <w:rsid w:val="00447668"/>
    <w:rsid w:val="004478A9"/>
    <w:rsid w:val="0045046E"/>
    <w:rsid w:val="004505B9"/>
    <w:rsid w:val="00450871"/>
    <w:rsid w:val="00450B7D"/>
    <w:rsid w:val="00450D6D"/>
    <w:rsid w:val="00451258"/>
    <w:rsid w:val="004527EB"/>
    <w:rsid w:val="00454F39"/>
    <w:rsid w:val="0045592E"/>
    <w:rsid w:val="00457C2C"/>
    <w:rsid w:val="00461FB1"/>
    <w:rsid w:val="00462B9E"/>
    <w:rsid w:val="0046544E"/>
    <w:rsid w:val="00471496"/>
    <w:rsid w:val="00472A0E"/>
    <w:rsid w:val="00474182"/>
    <w:rsid w:val="00474FB5"/>
    <w:rsid w:val="00475F1C"/>
    <w:rsid w:val="004761C7"/>
    <w:rsid w:val="0047637B"/>
    <w:rsid w:val="00477A3E"/>
    <w:rsid w:val="004819E2"/>
    <w:rsid w:val="004836A9"/>
    <w:rsid w:val="0048400A"/>
    <w:rsid w:val="00484192"/>
    <w:rsid w:val="00484D96"/>
    <w:rsid w:val="004877BA"/>
    <w:rsid w:val="00487F7E"/>
    <w:rsid w:val="00490303"/>
    <w:rsid w:val="00490B02"/>
    <w:rsid w:val="004939A0"/>
    <w:rsid w:val="00493E32"/>
    <w:rsid w:val="00494365"/>
    <w:rsid w:val="00496500"/>
    <w:rsid w:val="004972F7"/>
    <w:rsid w:val="00497BDF"/>
    <w:rsid w:val="004A18FF"/>
    <w:rsid w:val="004A1A8D"/>
    <w:rsid w:val="004A20D7"/>
    <w:rsid w:val="004A393B"/>
    <w:rsid w:val="004A5E23"/>
    <w:rsid w:val="004B060E"/>
    <w:rsid w:val="004B1A24"/>
    <w:rsid w:val="004B29E4"/>
    <w:rsid w:val="004B46CF"/>
    <w:rsid w:val="004B549B"/>
    <w:rsid w:val="004B5E34"/>
    <w:rsid w:val="004B6A71"/>
    <w:rsid w:val="004B747A"/>
    <w:rsid w:val="004B7C79"/>
    <w:rsid w:val="004C0371"/>
    <w:rsid w:val="004C2AEE"/>
    <w:rsid w:val="004C4330"/>
    <w:rsid w:val="004C47BC"/>
    <w:rsid w:val="004C68C7"/>
    <w:rsid w:val="004C6A70"/>
    <w:rsid w:val="004C6B38"/>
    <w:rsid w:val="004C7410"/>
    <w:rsid w:val="004D323A"/>
    <w:rsid w:val="004D3296"/>
    <w:rsid w:val="004D363D"/>
    <w:rsid w:val="004D3FD1"/>
    <w:rsid w:val="004D79C3"/>
    <w:rsid w:val="004E0274"/>
    <w:rsid w:val="004E10DE"/>
    <w:rsid w:val="004E1FB9"/>
    <w:rsid w:val="004E201C"/>
    <w:rsid w:val="004E2AC2"/>
    <w:rsid w:val="004E2EF0"/>
    <w:rsid w:val="004E61FD"/>
    <w:rsid w:val="004E7D89"/>
    <w:rsid w:val="004F016F"/>
    <w:rsid w:val="004F0F9E"/>
    <w:rsid w:val="004F3492"/>
    <w:rsid w:val="004F478E"/>
    <w:rsid w:val="004F4FD6"/>
    <w:rsid w:val="004F5B5F"/>
    <w:rsid w:val="00501791"/>
    <w:rsid w:val="0050604B"/>
    <w:rsid w:val="00506625"/>
    <w:rsid w:val="00507CF5"/>
    <w:rsid w:val="00511870"/>
    <w:rsid w:val="00511AF7"/>
    <w:rsid w:val="0051293C"/>
    <w:rsid w:val="0051467B"/>
    <w:rsid w:val="0051483D"/>
    <w:rsid w:val="00514A68"/>
    <w:rsid w:val="0051721C"/>
    <w:rsid w:val="00521210"/>
    <w:rsid w:val="005217D0"/>
    <w:rsid w:val="0052266D"/>
    <w:rsid w:val="005246E3"/>
    <w:rsid w:val="00525071"/>
    <w:rsid w:val="00526E52"/>
    <w:rsid w:val="0052751E"/>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0BA1"/>
    <w:rsid w:val="005414E2"/>
    <w:rsid w:val="00541698"/>
    <w:rsid w:val="00543FA8"/>
    <w:rsid w:val="005449C5"/>
    <w:rsid w:val="00544F12"/>
    <w:rsid w:val="005503EE"/>
    <w:rsid w:val="0055073F"/>
    <w:rsid w:val="005509CF"/>
    <w:rsid w:val="0055243A"/>
    <w:rsid w:val="00553780"/>
    <w:rsid w:val="005538C5"/>
    <w:rsid w:val="00553AD7"/>
    <w:rsid w:val="00553E90"/>
    <w:rsid w:val="00554184"/>
    <w:rsid w:val="0055502B"/>
    <w:rsid w:val="00555633"/>
    <w:rsid w:val="005562A0"/>
    <w:rsid w:val="00557251"/>
    <w:rsid w:val="00557FA0"/>
    <w:rsid w:val="00561188"/>
    <w:rsid w:val="00561D36"/>
    <w:rsid w:val="00563156"/>
    <w:rsid w:val="005631EB"/>
    <w:rsid w:val="00565142"/>
    <w:rsid w:val="0056527A"/>
    <w:rsid w:val="00566A5B"/>
    <w:rsid w:val="005702A8"/>
    <w:rsid w:val="00571079"/>
    <w:rsid w:val="0057196A"/>
    <w:rsid w:val="00572E74"/>
    <w:rsid w:val="0057397C"/>
    <w:rsid w:val="00573E3E"/>
    <w:rsid w:val="0057586D"/>
    <w:rsid w:val="005767FF"/>
    <w:rsid w:val="005808EE"/>
    <w:rsid w:val="00580943"/>
    <w:rsid w:val="00580E3F"/>
    <w:rsid w:val="00581DBE"/>
    <w:rsid w:val="00582793"/>
    <w:rsid w:val="00583BB1"/>
    <w:rsid w:val="00585541"/>
    <w:rsid w:val="005856DD"/>
    <w:rsid w:val="00587A4D"/>
    <w:rsid w:val="00587A5F"/>
    <w:rsid w:val="00587DE0"/>
    <w:rsid w:val="005930EC"/>
    <w:rsid w:val="00593244"/>
    <w:rsid w:val="0059351F"/>
    <w:rsid w:val="00595460"/>
    <w:rsid w:val="00595BD0"/>
    <w:rsid w:val="00595F31"/>
    <w:rsid w:val="00597077"/>
    <w:rsid w:val="005A14A8"/>
    <w:rsid w:val="005A2F60"/>
    <w:rsid w:val="005A374A"/>
    <w:rsid w:val="005A4163"/>
    <w:rsid w:val="005A4B73"/>
    <w:rsid w:val="005A5628"/>
    <w:rsid w:val="005A5B36"/>
    <w:rsid w:val="005A6123"/>
    <w:rsid w:val="005A71EA"/>
    <w:rsid w:val="005A7B38"/>
    <w:rsid w:val="005A7FF1"/>
    <w:rsid w:val="005B0317"/>
    <w:rsid w:val="005B1909"/>
    <w:rsid w:val="005B2410"/>
    <w:rsid w:val="005B2788"/>
    <w:rsid w:val="005B3187"/>
    <w:rsid w:val="005B31C8"/>
    <w:rsid w:val="005B3614"/>
    <w:rsid w:val="005B3650"/>
    <w:rsid w:val="005B3EC8"/>
    <w:rsid w:val="005B44F3"/>
    <w:rsid w:val="005B4ADC"/>
    <w:rsid w:val="005B4CE8"/>
    <w:rsid w:val="005B6BA7"/>
    <w:rsid w:val="005B78F0"/>
    <w:rsid w:val="005C0899"/>
    <w:rsid w:val="005C1201"/>
    <w:rsid w:val="005C12A4"/>
    <w:rsid w:val="005C1EF9"/>
    <w:rsid w:val="005C2BCB"/>
    <w:rsid w:val="005C45D1"/>
    <w:rsid w:val="005C64E7"/>
    <w:rsid w:val="005C65F1"/>
    <w:rsid w:val="005C6F73"/>
    <w:rsid w:val="005C706E"/>
    <w:rsid w:val="005C7731"/>
    <w:rsid w:val="005C7D67"/>
    <w:rsid w:val="005D334C"/>
    <w:rsid w:val="005D4C7B"/>
    <w:rsid w:val="005D6AF9"/>
    <w:rsid w:val="005E0740"/>
    <w:rsid w:val="005E0807"/>
    <w:rsid w:val="005E22E8"/>
    <w:rsid w:val="005E23E9"/>
    <w:rsid w:val="005E3C1C"/>
    <w:rsid w:val="005E4510"/>
    <w:rsid w:val="005E58C0"/>
    <w:rsid w:val="005E5F3A"/>
    <w:rsid w:val="005F3885"/>
    <w:rsid w:val="005F5A85"/>
    <w:rsid w:val="005F65AA"/>
    <w:rsid w:val="006016B9"/>
    <w:rsid w:val="00601E98"/>
    <w:rsid w:val="00602DAD"/>
    <w:rsid w:val="006031D2"/>
    <w:rsid w:val="0060340F"/>
    <w:rsid w:val="0060626B"/>
    <w:rsid w:val="00606C19"/>
    <w:rsid w:val="00610B9F"/>
    <w:rsid w:val="00611C9E"/>
    <w:rsid w:val="00615E56"/>
    <w:rsid w:val="00616D58"/>
    <w:rsid w:val="006171C9"/>
    <w:rsid w:val="00620CD8"/>
    <w:rsid w:val="00621660"/>
    <w:rsid w:val="00623240"/>
    <w:rsid w:val="00623F8F"/>
    <w:rsid w:val="00625B4E"/>
    <w:rsid w:val="00626A12"/>
    <w:rsid w:val="006307CE"/>
    <w:rsid w:val="00631A82"/>
    <w:rsid w:val="00632983"/>
    <w:rsid w:val="00632DB8"/>
    <w:rsid w:val="00633012"/>
    <w:rsid w:val="00633564"/>
    <w:rsid w:val="00633662"/>
    <w:rsid w:val="006336E8"/>
    <w:rsid w:val="00635EF1"/>
    <w:rsid w:val="006363FC"/>
    <w:rsid w:val="006366C5"/>
    <w:rsid w:val="00636724"/>
    <w:rsid w:val="00640168"/>
    <w:rsid w:val="0064088E"/>
    <w:rsid w:val="00640D7E"/>
    <w:rsid w:val="00641243"/>
    <w:rsid w:val="00641684"/>
    <w:rsid w:val="00642DFE"/>
    <w:rsid w:val="00642E43"/>
    <w:rsid w:val="00643018"/>
    <w:rsid w:val="00643A8D"/>
    <w:rsid w:val="006454D6"/>
    <w:rsid w:val="00645574"/>
    <w:rsid w:val="00646645"/>
    <w:rsid w:val="0065135B"/>
    <w:rsid w:val="00651B8B"/>
    <w:rsid w:val="0065330B"/>
    <w:rsid w:val="006537ED"/>
    <w:rsid w:val="0065383F"/>
    <w:rsid w:val="00654579"/>
    <w:rsid w:val="00656162"/>
    <w:rsid w:val="0065625B"/>
    <w:rsid w:val="00657380"/>
    <w:rsid w:val="006618C4"/>
    <w:rsid w:val="00661C03"/>
    <w:rsid w:val="00661D10"/>
    <w:rsid w:val="00663A0E"/>
    <w:rsid w:val="00663BAB"/>
    <w:rsid w:val="0066452F"/>
    <w:rsid w:val="00666042"/>
    <w:rsid w:val="00666271"/>
    <w:rsid w:val="00666C8F"/>
    <w:rsid w:val="00666D94"/>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5718"/>
    <w:rsid w:val="00696782"/>
    <w:rsid w:val="0069773E"/>
    <w:rsid w:val="006A0258"/>
    <w:rsid w:val="006A12E8"/>
    <w:rsid w:val="006A1459"/>
    <w:rsid w:val="006A17E7"/>
    <w:rsid w:val="006A4E11"/>
    <w:rsid w:val="006A4F6C"/>
    <w:rsid w:val="006A565D"/>
    <w:rsid w:val="006A65DB"/>
    <w:rsid w:val="006B00B5"/>
    <w:rsid w:val="006B0CCF"/>
    <w:rsid w:val="006B0DE5"/>
    <w:rsid w:val="006B495F"/>
    <w:rsid w:val="006B6A81"/>
    <w:rsid w:val="006B792C"/>
    <w:rsid w:val="006C143C"/>
    <w:rsid w:val="006C320E"/>
    <w:rsid w:val="006C4500"/>
    <w:rsid w:val="006C4CA0"/>
    <w:rsid w:val="006C507B"/>
    <w:rsid w:val="006C661B"/>
    <w:rsid w:val="006C70CF"/>
    <w:rsid w:val="006D0459"/>
    <w:rsid w:val="006D1852"/>
    <w:rsid w:val="006D3B4C"/>
    <w:rsid w:val="006D3D1F"/>
    <w:rsid w:val="006D561B"/>
    <w:rsid w:val="006D622E"/>
    <w:rsid w:val="006E14F2"/>
    <w:rsid w:val="006E258E"/>
    <w:rsid w:val="006E3121"/>
    <w:rsid w:val="006E65F3"/>
    <w:rsid w:val="006E6B6E"/>
    <w:rsid w:val="006E6C00"/>
    <w:rsid w:val="006F0E1F"/>
    <w:rsid w:val="006F1280"/>
    <w:rsid w:val="006F13EF"/>
    <w:rsid w:val="006F1544"/>
    <w:rsid w:val="006F3B6A"/>
    <w:rsid w:val="006F3E3F"/>
    <w:rsid w:val="006F46C3"/>
    <w:rsid w:val="006F4737"/>
    <w:rsid w:val="006F4CCC"/>
    <w:rsid w:val="006F6039"/>
    <w:rsid w:val="006F6867"/>
    <w:rsid w:val="006F7575"/>
    <w:rsid w:val="006F7794"/>
    <w:rsid w:val="006F7920"/>
    <w:rsid w:val="00701431"/>
    <w:rsid w:val="0070201E"/>
    <w:rsid w:val="0070286F"/>
    <w:rsid w:val="00703ABD"/>
    <w:rsid w:val="007050E4"/>
    <w:rsid w:val="00705829"/>
    <w:rsid w:val="00710240"/>
    <w:rsid w:val="007114EE"/>
    <w:rsid w:val="0071180D"/>
    <w:rsid w:val="00713112"/>
    <w:rsid w:val="00714CC3"/>
    <w:rsid w:val="00714FC1"/>
    <w:rsid w:val="007152F2"/>
    <w:rsid w:val="00715434"/>
    <w:rsid w:val="00715593"/>
    <w:rsid w:val="007157EC"/>
    <w:rsid w:val="00715A72"/>
    <w:rsid w:val="00717F25"/>
    <w:rsid w:val="00720092"/>
    <w:rsid w:val="00720414"/>
    <w:rsid w:val="007219C1"/>
    <w:rsid w:val="00721AE3"/>
    <w:rsid w:val="00722276"/>
    <w:rsid w:val="0072256D"/>
    <w:rsid w:val="007232B6"/>
    <w:rsid w:val="0072509B"/>
    <w:rsid w:val="00726855"/>
    <w:rsid w:val="007269D4"/>
    <w:rsid w:val="00726B4D"/>
    <w:rsid w:val="00726D55"/>
    <w:rsid w:val="00726D75"/>
    <w:rsid w:val="0073020C"/>
    <w:rsid w:val="00731DF5"/>
    <w:rsid w:val="007357A0"/>
    <w:rsid w:val="007359A0"/>
    <w:rsid w:val="00735D84"/>
    <w:rsid w:val="0073613D"/>
    <w:rsid w:val="00736184"/>
    <w:rsid w:val="00737893"/>
    <w:rsid w:val="007428B2"/>
    <w:rsid w:val="0074483A"/>
    <w:rsid w:val="00745D97"/>
    <w:rsid w:val="007465CB"/>
    <w:rsid w:val="00746832"/>
    <w:rsid w:val="007473EA"/>
    <w:rsid w:val="00751E42"/>
    <w:rsid w:val="00752573"/>
    <w:rsid w:val="00752792"/>
    <w:rsid w:val="00752BBF"/>
    <w:rsid w:val="007530ED"/>
    <w:rsid w:val="007538D3"/>
    <w:rsid w:val="00755352"/>
    <w:rsid w:val="00756EED"/>
    <w:rsid w:val="00760984"/>
    <w:rsid w:val="00761613"/>
    <w:rsid w:val="00761E52"/>
    <w:rsid w:val="00762564"/>
    <w:rsid w:val="007627D1"/>
    <w:rsid w:val="007640EE"/>
    <w:rsid w:val="007649BA"/>
    <w:rsid w:val="007668FC"/>
    <w:rsid w:val="007672B2"/>
    <w:rsid w:val="0076743E"/>
    <w:rsid w:val="00770998"/>
    <w:rsid w:val="00772F87"/>
    <w:rsid w:val="00773892"/>
    <w:rsid w:val="00773B1F"/>
    <w:rsid w:val="00774D8C"/>
    <w:rsid w:val="00774FBE"/>
    <w:rsid w:val="007760C9"/>
    <w:rsid w:val="00780948"/>
    <w:rsid w:val="00781DC9"/>
    <w:rsid w:val="00781EE8"/>
    <w:rsid w:val="00782320"/>
    <w:rsid w:val="007838D3"/>
    <w:rsid w:val="00784D59"/>
    <w:rsid w:val="00786598"/>
    <w:rsid w:val="00792692"/>
    <w:rsid w:val="00793A66"/>
    <w:rsid w:val="007972F2"/>
    <w:rsid w:val="007A0E55"/>
    <w:rsid w:val="007A1B9C"/>
    <w:rsid w:val="007A21E0"/>
    <w:rsid w:val="007A2B06"/>
    <w:rsid w:val="007A3084"/>
    <w:rsid w:val="007A3160"/>
    <w:rsid w:val="007A32D1"/>
    <w:rsid w:val="007A33C5"/>
    <w:rsid w:val="007A3947"/>
    <w:rsid w:val="007A6036"/>
    <w:rsid w:val="007A6C7E"/>
    <w:rsid w:val="007B0378"/>
    <w:rsid w:val="007B1115"/>
    <w:rsid w:val="007B130B"/>
    <w:rsid w:val="007B1432"/>
    <w:rsid w:val="007B16A0"/>
    <w:rsid w:val="007B1B91"/>
    <w:rsid w:val="007B1FA4"/>
    <w:rsid w:val="007B420A"/>
    <w:rsid w:val="007B5B8F"/>
    <w:rsid w:val="007B661A"/>
    <w:rsid w:val="007B68AD"/>
    <w:rsid w:val="007B69C4"/>
    <w:rsid w:val="007B6A52"/>
    <w:rsid w:val="007B7FA7"/>
    <w:rsid w:val="007C1CDB"/>
    <w:rsid w:val="007C2789"/>
    <w:rsid w:val="007C3DD1"/>
    <w:rsid w:val="007C4777"/>
    <w:rsid w:val="007C694C"/>
    <w:rsid w:val="007C74CF"/>
    <w:rsid w:val="007C7C07"/>
    <w:rsid w:val="007C7D78"/>
    <w:rsid w:val="007D3EC6"/>
    <w:rsid w:val="007D4EC7"/>
    <w:rsid w:val="007D5032"/>
    <w:rsid w:val="007D55AB"/>
    <w:rsid w:val="007D7A0A"/>
    <w:rsid w:val="007D7ABE"/>
    <w:rsid w:val="007D7BF0"/>
    <w:rsid w:val="007E067E"/>
    <w:rsid w:val="007E1A25"/>
    <w:rsid w:val="007E3FC2"/>
    <w:rsid w:val="007E4596"/>
    <w:rsid w:val="007E462C"/>
    <w:rsid w:val="007E4896"/>
    <w:rsid w:val="007E4FD8"/>
    <w:rsid w:val="007F11EE"/>
    <w:rsid w:val="007F1836"/>
    <w:rsid w:val="007F2D34"/>
    <w:rsid w:val="007F4299"/>
    <w:rsid w:val="007F53A5"/>
    <w:rsid w:val="007F55E4"/>
    <w:rsid w:val="007F7DCF"/>
    <w:rsid w:val="00801C6F"/>
    <w:rsid w:val="00801FC1"/>
    <w:rsid w:val="00803D7A"/>
    <w:rsid w:val="00804836"/>
    <w:rsid w:val="008048F0"/>
    <w:rsid w:val="008058CD"/>
    <w:rsid w:val="00805974"/>
    <w:rsid w:val="00805F1A"/>
    <w:rsid w:val="00806193"/>
    <w:rsid w:val="00806CED"/>
    <w:rsid w:val="00807BA9"/>
    <w:rsid w:val="00811455"/>
    <w:rsid w:val="00813E68"/>
    <w:rsid w:val="00814CAA"/>
    <w:rsid w:val="008159F8"/>
    <w:rsid w:val="00815BF0"/>
    <w:rsid w:val="00821124"/>
    <w:rsid w:val="008221AA"/>
    <w:rsid w:val="00825225"/>
    <w:rsid w:val="008254D7"/>
    <w:rsid w:val="0082558F"/>
    <w:rsid w:val="00825B47"/>
    <w:rsid w:val="0082602F"/>
    <w:rsid w:val="008275AA"/>
    <w:rsid w:val="00827CCD"/>
    <w:rsid w:val="00830277"/>
    <w:rsid w:val="00831324"/>
    <w:rsid w:val="008327FA"/>
    <w:rsid w:val="0083370A"/>
    <w:rsid w:val="00833B53"/>
    <w:rsid w:val="00834C5D"/>
    <w:rsid w:val="008368D7"/>
    <w:rsid w:val="00837375"/>
    <w:rsid w:val="00841520"/>
    <w:rsid w:val="00841E6A"/>
    <w:rsid w:val="0084614A"/>
    <w:rsid w:val="008465BB"/>
    <w:rsid w:val="00850D4C"/>
    <w:rsid w:val="00851E25"/>
    <w:rsid w:val="00853726"/>
    <w:rsid w:val="00854685"/>
    <w:rsid w:val="00855D31"/>
    <w:rsid w:val="00856AC8"/>
    <w:rsid w:val="00857FF2"/>
    <w:rsid w:val="008608AF"/>
    <w:rsid w:val="00862BE3"/>
    <w:rsid w:val="00863619"/>
    <w:rsid w:val="00864CF4"/>
    <w:rsid w:val="00865303"/>
    <w:rsid w:val="00865410"/>
    <w:rsid w:val="00865F9B"/>
    <w:rsid w:val="0086701C"/>
    <w:rsid w:val="00867B17"/>
    <w:rsid w:val="00872E38"/>
    <w:rsid w:val="008732B9"/>
    <w:rsid w:val="0087360B"/>
    <w:rsid w:val="00875763"/>
    <w:rsid w:val="00876405"/>
    <w:rsid w:val="008766CF"/>
    <w:rsid w:val="00883C71"/>
    <w:rsid w:val="0088424B"/>
    <w:rsid w:val="00884BAB"/>
    <w:rsid w:val="008859CB"/>
    <w:rsid w:val="0088623D"/>
    <w:rsid w:val="00887077"/>
    <w:rsid w:val="008873AB"/>
    <w:rsid w:val="008873C4"/>
    <w:rsid w:val="00887410"/>
    <w:rsid w:val="0088788E"/>
    <w:rsid w:val="0089023B"/>
    <w:rsid w:val="00891632"/>
    <w:rsid w:val="00893B13"/>
    <w:rsid w:val="00895BB2"/>
    <w:rsid w:val="00896744"/>
    <w:rsid w:val="00896866"/>
    <w:rsid w:val="00897897"/>
    <w:rsid w:val="008A0168"/>
    <w:rsid w:val="008A16FC"/>
    <w:rsid w:val="008A4E64"/>
    <w:rsid w:val="008A4EA5"/>
    <w:rsid w:val="008A5816"/>
    <w:rsid w:val="008A6D22"/>
    <w:rsid w:val="008A71C4"/>
    <w:rsid w:val="008B0819"/>
    <w:rsid w:val="008B0981"/>
    <w:rsid w:val="008B09B9"/>
    <w:rsid w:val="008B1524"/>
    <w:rsid w:val="008B1DF1"/>
    <w:rsid w:val="008B60A0"/>
    <w:rsid w:val="008B6BEA"/>
    <w:rsid w:val="008B6C0A"/>
    <w:rsid w:val="008B7CF3"/>
    <w:rsid w:val="008C08A7"/>
    <w:rsid w:val="008C1327"/>
    <w:rsid w:val="008C1914"/>
    <w:rsid w:val="008C31A4"/>
    <w:rsid w:val="008C3A94"/>
    <w:rsid w:val="008C6D2E"/>
    <w:rsid w:val="008C7622"/>
    <w:rsid w:val="008D228E"/>
    <w:rsid w:val="008D300A"/>
    <w:rsid w:val="008D46B9"/>
    <w:rsid w:val="008D4B17"/>
    <w:rsid w:val="008D5C19"/>
    <w:rsid w:val="008D6037"/>
    <w:rsid w:val="008D6718"/>
    <w:rsid w:val="008E2053"/>
    <w:rsid w:val="008E2A17"/>
    <w:rsid w:val="008E2BE3"/>
    <w:rsid w:val="008E45D7"/>
    <w:rsid w:val="008E5A79"/>
    <w:rsid w:val="008E60C3"/>
    <w:rsid w:val="008E6637"/>
    <w:rsid w:val="008E70B9"/>
    <w:rsid w:val="008E7EBF"/>
    <w:rsid w:val="008F0281"/>
    <w:rsid w:val="008F02E9"/>
    <w:rsid w:val="008F254F"/>
    <w:rsid w:val="008F3C94"/>
    <w:rsid w:val="008F5717"/>
    <w:rsid w:val="008F577C"/>
    <w:rsid w:val="009001F2"/>
    <w:rsid w:val="00900974"/>
    <w:rsid w:val="00902061"/>
    <w:rsid w:val="009025C5"/>
    <w:rsid w:val="0090348A"/>
    <w:rsid w:val="009043FF"/>
    <w:rsid w:val="00904B89"/>
    <w:rsid w:val="00905132"/>
    <w:rsid w:val="00905355"/>
    <w:rsid w:val="00905837"/>
    <w:rsid w:val="0090619D"/>
    <w:rsid w:val="0090728C"/>
    <w:rsid w:val="00907A72"/>
    <w:rsid w:val="009107A2"/>
    <w:rsid w:val="00912165"/>
    <w:rsid w:val="009136C1"/>
    <w:rsid w:val="00913B23"/>
    <w:rsid w:val="0091498E"/>
    <w:rsid w:val="0091591F"/>
    <w:rsid w:val="0091594E"/>
    <w:rsid w:val="00915A07"/>
    <w:rsid w:val="009160B0"/>
    <w:rsid w:val="009162BD"/>
    <w:rsid w:val="009171F2"/>
    <w:rsid w:val="00917FAD"/>
    <w:rsid w:val="00922F6E"/>
    <w:rsid w:val="00923BA1"/>
    <w:rsid w:val="00925AEC"/>
    <w:rsid w:val="00927654"/>
    <w:rsid w:val="00927C39"/>
    <w:rsid w:val="0093090F"/>
    <w:rsid w:val="009320CE"/>
    <w:rsid w:val="0093225F"/>
    <w:rsid w:val="00932B7F"/>
    <w:rsid w:val="00932ED7"/>
    <w:rsid w:val="009335D6"/>
    <w:rsid w:val="009344E2"/>
    <w:rsid w:val="009346CE"/>
    <w:rsid w:val="00934A70"/>
    <w:rsid w:val="00935675"/>
    <w:rsid w:val="00936597"/>
    <w:rsid w:val="00940F40"/>
    <w:rsid w:val="009411AB"/>
    <w:rsid w:val="009421F4"/>
    <w:rsid w:val="0094712C"/>
    <w:rsid w:val="00947AEE"/>
    <w:rsid w:val="0095137D"/>
    <w:rsid w:val="00954989"/>
    <w:rsid w:val="0095695B"/>
    <w:rsid w:val="00956EBD"/>
    <w:rsid w:val="00962AA9"/>
    <w:rsid w:val="00963821"/>
    <w:rsid w:val="00964900"/>
    <w:rsid w:val="00964CF5"/>
    <w:rsid w:val="00965253"/>
    <w:rsid w:val="009658CA"/>
    <w:rsid w:val="00965A39"/>
    <w:rsid w:val="0096631F"/>
    <w:rsid w:val="0096683D"/>
    <w:rsid w:val="00966F2C"/>
    <w:rsid w:val="009704B2"/>
    <w:rsid w:val="009717AC"/>
    <w:rsid w:val="00972BBB"/>
    <w:rsid w:val="00973187"/>
    <w:rsid w:val="009736C8"/>
    <w:rsid w:val="0097581F"/>
    <w:rsid w:val="00975C9C"/>
    <w:rsid w:val="009768BC"/>
    <w:rsid w:val="00976DB9"/>
    <w:rsid w:val="00977AE1"/>
    <w:rsid w:val="00977C47"/>
    <w:rsid w:val="009800E5"/>
    <w:rsid w:val="00980ADC"/>
    <w:rsid w:val="00980BE9"/>
    <w:rsid w:val="00982F2C"/>
    <w:rsid w:val="0098318F"/>
    <w:rsid w:val="00983F38"/>
    <w:rsid w:val="0098455C"/>
    <w:rsid w:val="009866D9"/>
    <w:rsid w:val="0098795F"/>
    <w:rsid w:val="00992B6D"/>
    <w:rsid w:val="00992ECA"/>
    <w:rsid w:val="0099382D"/>
    <w:rsid w:val="009947CD"/>
    <w:rsid w:val="00995A25"/>
    <w:rsid w:val="00997103"/>
    <w:rsid w:val="009A2479"/>
    <w:rsid w:val="009A2ACE"/>
    <w:rsid w:val="009A3980"/>
    <w:rsid w:val="009A3C16"/>
    <w:rsid w:val="009A4A9D"/>
    <w:rsid w:val="009A4F9C"/>
    <w:rsid w:val="009A5481"/>
    <w:rsid w:val="009B20AC"/>
    <w:rsid w:val="009B2834"/>
    <w:rsid w:val="009B2AC2"/>
    <w:rsid w:val="009B42E3"/>
    <w:rsid w:val="009B6202"/>
    <w:rsid w:val="009C0700"/>
    <w:rsid w:val="009C1E8F"/>
    <w:rsid w:val="009C2891"/>
    <w:rsid w:val="009C2AB4"/>
    <w:rsid w:val="009C2ACD"/>
    <w:rsid w:val="009C318B"/>
    <w:rsid w:val="009C3547"/>
    <w:rsid w:val="009C479B"/>
    <w:rsid w:val="009C5C60"/>
    <w:rsid w:val="009C633E"/>
    <w:rsid w:val="009D12FB"/>
    <w:rsid w:val="009D189D"/>
    <w:rsid w:val="009D2015"/>
    <w:rsid w:val="009D46B2"/>
    <w:rsid w:val="009D5106"/>
    <w:rsid w:val="009D6CB3"/>
    <w:rsid w:val="009E02FF"/>
    <w:rsid w:val="009E0865"/>
    <w:rsid w:val="009E0B9C"/>
    <w:rsid w:val="009E1853"/>
    <w:rsid w:val="009E2A1F"/>
    <w:rsid w:val="009E60C9"/>
    <w:rsid w:val="009F0A1F"/>
    <w:rsid w:val="009F17AB"/>
    <w:rsid w:val="009F3316"/>
    <w:rsid w:val="009F43E9"/>
    <w:rsid w:val="009F4994"/>
    <w:rsid w:val="009F7222"/>
    <w:rsid w:val="00A00376"/>
    <w:rsid w:val="00A009F0"/>
    <w:rsid w:val="00A00B76"/>
    <w:rsid w:val="00A0193F"/>
    <w:rsid w:val="00A01EDE"/>
    <w:rsid w:val="00A03272"/>
    <w:rsid w:val="00A03925"/>
    <w:rsid w:val="00A03E4E"/>
    <w:rsid w:val="00A049FB"/>
    <w:rsid w:val="00A05601"/>
    <w:rsid w:val="00A05893"/>
    <w:rsid w:val="00A0734F"/>
    <w:rsid w:val="00A07C05"/>
    <w:rsid w:val="00A07CE5"/>
    <w:rsid w:val="00A12AEE"/>
    <w:rsid w:val="00A1319C"/>
    <w:rsid w:val="00A13CB8"/>
    <w:rsid w:val="00A1560B"/>
    <w:rsid w:val="00A15D23"/>
    <w:rsid w:val="00A16186"/>
    <w:rsid w:val="00A20262"/>
    <w:rsid w:val="00A2035D"/>
    <w:rsid w:val="00A20855"/>
    <w:rsid w:val="00A2136D"/>
    <w:rsid w:val="00A22363"/>
    <w:rsid w:val="00A22EEF"/>
    <w:rsid w:val="00A241EB"/>
    <w:rsid w:val="00A25126"/>
    <w:rsid w:val="00A2515A"/>
    <w:rsid w:val="00A258A3"/>
    <w:rsid w:val="00A25FF5"/>
    <w:rsid w:val="00A30622"/>
    <w:rsid w:val="00A310FA"/>
    <w:rsid w:val="00A311AD"/>
    <w:rsid w:val="00A312DB"/>
    <w:rsid w:val="00A31A45"/>
    <w:rsid w:val="00A34484"/>
    <w:rsid w:val="00A35580"/>
    <w:rsid w:val="00A36039"/>
    <w:rsid w:val="00A367C7"/>
    <w:rsid w:val="00A37269"/>
    <w:rsid w:val="00A40BA5"/>
    <w:rsid w:val="00A40D32"/>
    <w:rsid w:val="00A431C7"/>
    <w:rsid w:val="00A43493"/>
    <w:rsid w:val="00A4362E"/>
    <w:rsid w:val="00A43DDD"/>
    <w:rsid w:val="00A44531"/>
    <w:rsid w:val="00A477AB"/>
    <w:rsid w:val="00A51926"/>
    <w:rsid w:val="00A51E4E"/>
    <w:rsid w:val="00A51F27"/>
    <w:rsid w:val="00A520D2"/>
    <w:rsid w:val="00A52676"/>
    <w:rsid w:val="00A534D4"/>
    <w:rsid w:val="00A56C38"/>
    <w:rsid w:val="00A573DC"/>
    <w:rsid w:val="00A5759D"/>
    <w:rsid w:val="00A5786F"/>
    <w:rsid w:val="00A61636"/>
    <w:rsid w:val="00A61C11"/>
    <w:rsid w:val="00A62815"/>
    <w:rsid w:val="00A62C20"/>
    <w:rsid w:val="00A63372"/>
    <w:rsid w:val="00A64ABB"/>
    <w:rsid w:val="00A652CF"/>
    <w:rsid w:val="00A65812"/>
    <w:rsid w:val="00A668C0"/>
    <w:rsid w:val="00A7063A"/>
    <w:rsid w:val="00A73AF2"/>
    <w:rsid w:val="00A76B09"/>
    <w:rsid w:val="00A7764B"/>
    <w:rsid w:val="00A8011B"/>
    <w:rsid w:val="00A80C1A"/>
    <w:rsid w:val="00A80D96"/>
    <w:rsid w:val="00A8219A"/>
    <w:rsid w:val="00A86FE6"/>
    <w:rsid w:val="00A873AB"/>
    <w:rsid w:val="00A90567"/>
    <w:rsid w:val="00A9131E"/>
    <w:rsid w:val="00A91840"/>
    <w:rsid w:val="00A9250A"/>
    <w:rsid w:val="00A933D1"/>
    <w:rsid w:val="00A944A7"/>
    <w:rsid w:val="00A95DC1"/>
    <w:rsid w:val="00A96515"/>
    <w:rsid w:val="00A966AB"/>
    <w:rsid w:val="00A97241"/>
    <w:rsid w:val="00AA0DD5"/>
    <w:rsid w:val="00AA11E8"/>
    <w:rsid w:val="00AA3495"/>
    <w:rsid w:val="00AA411D"/>
    <w:rsid w:val="00AA415F"/>
    <w:rsid w:val="00AA50DF"/>
    <w:rsid w:val="00AA61D5"/>
    <w:rsid w:val="00AA64A5"/>
    <w:rsid w:val="00AB069A"/>
    <w:rsid w:val="00AB07E6"/>
    <w:rsid w:val="00AB21FE"/>
    <w:rsid w:val="00AB25E3"/>
    <w:rsid w:val="00AB56B5"/>
    <w:rsid w:val="00AB6BAE"/>
    <w:rsid w:val="00AB6FC9"/>
    <w:rsid w:val="00AC03DB"/>
    <w:rsid w:val="00AC21F7"/>
    <w:rsid w:val="00AC28ED"/>
    <w:rsid w:val="00AC2E3E"/>
    <w:rsid w:val="00AC5748"/>
    <w:rsid w:val="00AC7895"/>
    <w:rsid w:val="00AD06D2"/>
    <w:rsid w:val="00AD16CF"/>
    <w:rsid w:val="00AD1A85"/>
    <w:rsid w:val="00AD1EF2"/>
    <w:rsid w:val="00AD30C1"/>
    <w:rsid w:val="00AD7645"/>
    <w:rsid w:val="00AE0E0D"/>
    <w:rsid w:val="00AE0E19"/>
    <w:rsid w:val="00AE4569"/>
    <w:rsid w:val="00AE51B5"/>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03F"/>
    <w:rsid w:val="00B072AF"/>
    <w:rsid w:val="00B07C88"/>
    <w:rsid w:val="00B12845"/>
    <w:rsid w:val="00B133E1"/>
    <w:rsid w:val="00B13C3A"/>
    <w:rsid w:val="00B1546E"/>
    <w:rsid w:val="00B16255"/>
    <w:rsid w:val="00B172E5"/>
    <w:rsid w:val="00B17F53"/>
    <w:rsid w:val="00B204D1"/>
    <w:rsid w:val="00B20B77"/>
    <w:rsid w:val="00B217B6"/>
    <w:rsid w:val="00B227D2"/>
    <w:rsid w:val="00B23BC6"/>
    <w:rsid w:val="00B2449D"/>
    <w:rsid w:val="00B26C91"/>
    <w:rsid w:val="00B31689"/>
    <w:rsid w:val="00B317A6"/>
    <w:rsid w:val="00B3290E"/>
    <w:rsid w:val="00B3326A"/>
    <w:rsid w:val="00B339C2"/>
    <w:rsid w:val="00B343D7"/>
    <w:rsid w:val="00B34EF8"/>
    <w:rsid w:val="00B35124"/>
    <w:rsid w:val="00B36531"/>
    <w:rsid w:val="00B36E90"/>
    <w:rsid w:val="00B37DBE"/>
    <w:rsid w:val="00B40449"/>
    <w:rsid w:val="00B4055C"/>
    <w:rsid w:val="00B42F85"/>
    <w:rsid w:val="00B46183"/>
    <w:rsid w:val="00B47E4E"/>
    <w:rsid w:val="00B50294"/>
    <w:rsid w:val="00B50445"/>
    <w:rsid w:val="00B50A8C"/>
    <w:rsid w:val="00B50DBB"/>
    <w:rsid w:val="00B51741"/>
    <w:rsid w:val="00B519A3"/>
    <w:rsid w:val="00B51C51"/>
    <w:rsid w:val="00B529D6"/>
    <w:rsid w:val="00B535B6"/>
    <w:rsid w:val="00B53D73"/>
    <w:rsid w:val="00B575AC"/>
    <w:rsid w:val="00B576EE"/>
    <w:rsid w:val="00B6138F"/>
    <w:rsid w:val="00B613FC"/>
    <w:rsid w:val="00B6197A"/>
    <w:rsid w:val="00B61DF0"/>
    <w:rsid w:val="00B61F54"/>
    <w:rsid w:val="00B6353E"/>
    <w:rsid w:val="00B649E3"/>
    <w:rsid w:val="00B655F9"/>
    <w:rsid w:val="00B65D9C"/>
    <w:rsid w:val="00B703A5"/>
    <w:rsid w:val="00B70D38"/>
    <w:rsid w:val="00B71FD2"/>
    <w:rsid w:val="00B7299E"/>
    <w:rsid w:val="00B72C97"/>
    <w:rsid w:val="00B734E5"/>
    <w:rsid w:val="00B745EF"/>
    <w:rsid w:val="00B746A0"/>
    <w:rsid w:val="00B75578"/>
    <w:rsid w:val="00B760F2"/>
    <w:rsid w:val="00B76A2A"/>
    <w:rsid w:val="00B76D8F"/>
    <w:rsid w:val="00B80369"/>
    <w:rsid w:val="00B81289"/>
    <w:rsid w:val="00B813C3"/>
    <w:rsid w:val="00B81636"/>
    <w:rsid w:val="00B818FD"/>
    <w:rsid w:val="00B83891"/>
    <w:rsid w:val="00B8448A"/>
    <w:rsid w:val="00B8787F"/>
    <w:rsid w:val="00B90A59"/>
    <w:rsid w:val="00B91BAC"/>
    <w:rsid w:val="00B93FF9"/>
    <w:rsid w:val="00B9458E"/>
    <w:rsid w:val="00B94CD3"/>
    <w:rsid w:val="00B96048"/>
    <w:rsid w:val="00B973D2"/>
    <w:rsid w:val="00BA1EF3"/>
    <w:rsid w:val="00BA2AC4"/>
    <w:rsid w:val="00BA2BC2"/>
    <w:rsid w:val="00BA41CE"/>
    <w:rsid w:val="00BA5AD2"/>
    <w:rsid w:val="00BA7624"/>
    <w:rsid w:val="00BB034D"/>
    <w:rsid w:val="00BB2836"/>
    <w:rsid w:val="00BB3DE9"/>
    <w:rsid w:val="00BB525A"/>
    <w:rsid w:val="00BB5C09"/>
    <w:rsid w:val="00BB7C98"/>
    <w:rsid w:val="00BB7FBF"/>
    <w:rsid w:val="00BC0FD8"/>
    <w:rsid w:val="00BC27F3"/>
    <w:rsid w:val="00BC33BC"/>
    <w:rsid w:val="00BC33F0"/>
    <w:rsid w:val="00BC41E9"/>
    <w:rsid w:val="00BC41FC"/>
    <w:rsid w:val="00BC5FA3"/>
    <w:rsid w:val="00BD03BC"/>
    <w:rsid w:val="00BD18F3"/>
    <w:rsid w:val="00BD210A"/>
    <w:rsid w:val="00BD26BA"/>
    <w:rsid w:val="00BD2E53"/>
    <w:rsid w:val="00BD3539"/>
    <w:rsid w:val="00BD3C8F"/>
    <w:rsid w:val="00BD4F10"/>
    <w:rsid w:val="00BD6FCD"/>
    <w:rsid w:val="00BE0185"/>
    <w:rsid w:val="00BE04F1"/>
    <w:rsid w:val="00BE167F"/>
    <w:rsid w:val="00BE24CD"/>
    <w:rsid w:val="00BE271F"/>
    <w:rsid w:val="00BE3DBA"/>
    <w:rsid w:val="00BE48E0"/>
    <w:rsid w:val="00BE6F59"/>
    <w:rsid w:val="00BF01AD"/>
    <w:rsid w:val="00BF0D41"/>
    <w:rsid w:val="00BF124E"/>
    <w:rsid w:val="00BF20C3"/>
    <w:rsid w:val="00BF248D"/>
    <w:rsid w:val="00BF2718"/>
    <w:rsid w:val="00BF3DED"/>
    <w:rsid w:val="00BF43A6"/>
    <w:rsid w:val="00BF492C"/>
    <w:rsid w:val="00BF7267"/>
    <w:rsid w:val="00BF7D7B"/>
    <w:rsid w:val="00C003A1"/>
    <w:rsid w:val="00C015E7"/>
    <w:rsid w:val="00C016E1"/>
    <w:rsid w:val="00C05E66"/>
    <w:rsid w:val="00C0748B"/>
    <w:rsid w:val="00C0765B"/>
    <w:rsid w:val="00C1052F"/>
    <w:rsid w:val="00C10834"/>
    <w:rsid w:val="00C12346"/>
    <w:rsid w:val="00C12E82"/>
    <w:rsid w:val="00C13850"/>
    <w:rsid w:val="00C13A8C"/>
    <w:rsid w:val="00C14A64"/>
    <w:rsid w:val="00C14CF0"/>
    <w:rsid w:val="00C15E91"/>
    <w:rsid w:val="00C24577"/>
    <w:rsid w:val="00C24A97"/>
    <w:rsid w:val="00C24E79"/>
    <w:rsid w:val="00C25D2B"/>
    <w:rsid w:val="00C30C01"/>
    <w:rsid w:val="00C3305C"/>
    <w:rsid w:val="00C33704"/>
    <w:rsid w:val="00C34C1B"/>
    <w:rsid w:val="00C34C29"/>
    <w:rsid w:val="00C35D9F"/>
    <w:rsid w:val="00C373AB"/>
    <w:rsid w:val="00C448DE"/>
    <w:rsid w:val="00C44F8F"/>
    <w:rsid w:val="00C4537F"/>
    <w:rsid w:val="00C468C2"/>
    <w:rsid w:val="00C50678"/>
    <w:rsid w:val="00C50D7B"/>
    <w:rsid w:val="00C51851"/>
    <w:rsid w:val="00C51A40"/>
    <w:rsid w:val="00C51D68"/>
    <w:rsid w:val="00C52356"/>
    <w:rsid w:val="00C53E90"/>
    <w:rsid w:val="00C53EE0"/>
    <w:rsid w:val="00C543A6"/>
    <w:rsid w:val="00C549F0"/>
    <w:rsid w:val="00C54DC6"/>
    <w:rsid w:val="00C56BD8"/>
    <w:rsid w:val="00C63FD6"/>
    <w:rsid w:val="00C6558F"/>
    <w:rsid w:val="00C73A7C"/>
    <w:rsid w:val="00C741ED"/>
    <w:rsid w:val="00C751DA"/>
    <w:rsid w:val="00C75A33"/>
    <w:rsid w:val="00C76018"/>
    <w:rsid w:val="00C763F7"/>
    <w:rsid w:val="00C77133"/>
    <w:rsid w:val="00C80945"/>
    <w:rsid w:val="00C81E3D"/>
    <w:rsid w:val="00C839EF"/>
    <w:rsid w:val="00C8485A"/>
    <w:rsid w:val="00C84D31"/>
    <w:rsid w:val="00C84FF5"/>
    <w:rsid w:val="00C8509E"/>
    <w:rsid w:val="00C85763"/>
    <w:rsid w:val="00C859F4"/>
    <w:rsid w:val="00C87926"/>
    <w:rsid w:val="00C87A4C"/>
    <w:rsid w:val="00C91C54"/>
    <w:rsid w:val="00C91CFE"/>
    <w:rsid w:val="00C92AAA"/>
    <w:rsid w:val="00C93A3D"/>
    <w:rsid w:val="00C94BF5"/>
    <w:rsid w:val="00C94E27"/>
    <w:rsid w:val="00C97D1D"/>
    <w:rsid w:val="00CA0EEE"/>
    <w:rsid w:val="00CA14EF"/>
    <w:rsid w:val="00CA1BF1"/>
    <w:rsid w:val="00CA33B7"/>
    <w:rsid w:val="00CA3864"/>
    <w:rsid w:val="00CA494D"/>
    <w:rsid w:val="00CA5093"/>
    <w:rsid w:val="00CA5ADC"/>
    <w:rsid w:val="00CA5E73"/>
    <w:rsid w:val="00CA60D5"/>
    <w:rsid w:val="00CB0025"/>
    <w:rsid w:val="00CB0AE1"/>
    <w:rsid w:val="00CB0F9A"/>
    <w:rsid w:val="00CB166A"/>
    <w:rsid w:val="00CB3049"/>
    <w:rsid w:val="00CB3082"/>
    <w:rsid w:val="00CB4BBE"/>
    <w:rsid w:val="00CB4D58"/>
    <w:rsid w:val="00CB5D6F"/>
    <w:rsid w:val="00CB73C8"/>
    <w:rsid w:val="00CB799F"/>
    <w:rsid w:val="00CC0DCF"/>
    <w:rsid w:val="00CC1452"/>
    <w:rsid w:val="00CC2791"/>
    <w:rsid w:val="00CC29D6"/>
    <w:rsid w:val="00CC38D6"/>
    <w:rsid w:val="00CC45BD"/>
    <w:rsid w:val="00CC5275"/>
    <w:rsid w:val="00CC75A1"/>
    <w:rsid w:val="00CD008E"/>
    <w:rsid w:val="00CD1956"/>
    <w:rsid w:val="00CD3055"/>
    <w:rsid w:val="00CD3402"/>
    <w:rsid w:val="00CD39D7"/>
    <w:rsid w:val="00CD41B4"/>
    <w:rsid w:val="00CD4457"/>
    <w:rsid w:val="00CD4F46"/>
    <w:rsid w:val="00CD5205"/>
    <w:rsid w:val="00CD63D1"/>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E7BA6"/>
    <w:rsid w:val="00CF07BC"/>
    <w:rsid w:val="00CF1907"/>
    <w:rsid w:val="00CF1F2F"/>
    <w:rsid w:val="00CF2799"/>
    <w:rsid w:val="00CF2E66"/>
    <w:rsid w:val="00CF323E"/>
    <w:rsid w:val="00CF4474"/>
    <w:rsid w:val="00CF47BA"/>
    <w:rsid w:val="00CF5E46"/>
    <w:rsid w:val="00CF61DF"/>
    <w:rsid w:val="00CF6299"/>
    <w:rsid w:val="00CF7531"/>
    <w:rsid w:val="00CF7BDA"/>
    <w:rsid w:val="00CF7F17"/>
    <w:rsid w:val="00D002ED"/>
    <w:rsid w:val="00D0222E"/>
    <w:rsid w:val="00D02598"/>
    <w:rsid w:val="00D034D5"/>
    <w:rsid w:val="00D035FD"/>
    <w:rsid w:val="00D047C0"/>
    <w:rsid w:val="00D048E0"/>
    <w:rsid w:val="00D051E0"/>
    <w:rsid w:val="00D05675"/>
    <w:rsid w:val="00D0798C"/>
    <w:rsid w:val="00D07A1D"/>
    <w:rsid w:val="00D10E4D"/>
    <w:rsid w:val="00D11488"/>
    <w:rsid w:val="00D142E6"/>
    <w:rsid w:val="00D147BF"/>
    <w:rsid w:val="00D1486E"/>
    <w:rsid w:val="00D14F6E"/>
    <w:rsid w:val="00D1518A"/>
    <w:rsid w:val="00D151AA"/>
    <w:rsid w:val="00D153BF"/>
    <w:rsid w:val="00D1730D"/>
    <w:rsid w:val="00D17FF7"/>
    <w:rsid w:val="00D20205"/>
    <w:rsid w:val="00D208F0"/>
    <w:rsid w:val="00D21200"/>
    <w:rsid w:val="00D21BD9"/>
    <w:rsid w:val="00D2248B"/>
    <w:rsid w:val="00D25A01"/>
    <w:rsid w:val="00D25F0E"/>
    <w:rsid w:val="00D261F0"/>
    <w:rsid w:val="00D265D1"/>
    <w:rsid w:val="00D26D4D"/>
    <w:rsid w:val="00D2717A"/>
    <w:rsid w:val="00D30382"/>
    <w:rsid w:val="00D31F0C"/>
    <w:rsid w:val="00D320B2"/>
    <w:rsid w:val="00D34E14"/>
    <w:rsid w:val="00D34E52"/>
    <w:rsid w:val="00D35077"/>
    <w:rsid w:val="00D404C8"/>
    <w:rsid w:val="00D420E9"/>
    <w:rsid w:val="00D4390D"/>
    <w:rsid w:val="00D453FE"/>
    <w:rsid w:val="00D45903"/>
    <w:rsid w:val="00D47032"/>
    <w:rsid w:val="00D47075"/>
    <w:rsid w:val="00D50CDE"/>
    <w:rsid w:val="00D50D3C"/>
    <w:rsid w:val="00D51563"/>
    <w:rsid w:val="00D518C1"/>
    <w:rsid w:val="00D51F9B"/>
    <w:rsid w:val="00D53819"/>
    <w:rsid w:val="00D53A04"/>
    <w:rsid w:val="00D54F50"/>
    <w:rsid w:val="00D55520"/>
    <w:rsid w:val="00D562B7"/>
    <w:rsid w:val="00D57D7E"/>
    <w:rsid w:val="00D57DD5"/>
    <w:rsid w:val="00D60C16"/>
    <w:rsid w:val="00D61569"/>
    <w:rsid w:val="00D618F1"/>
    <w:rsid w:val="00D65D99"/>
    <w:rsid w:val="00D66FD6"/>
    <w:rsid w:val="00D71407"/>
    <w:rsid w:val="00D71FB5"/>
    <w:rsid w:val="00D72240"/>
    <w:rsid w:val="00D72F03"/>
    <w:rsid w:val="00D730D1"/>
    <w:rsid w:val="00D73EDF"/>
    <w:rsid w:val="00D73F73"/>
    <w:rsid w:val="00D74787"/>
    <w:rsid w:val="00D7498E"/>
    <w:rsid w:val="00D76B51"/>
    <w:rsid w:val="00D80118"/>
    <w:rsid w:val="00D80442"/>
    <w:rsid w:val="00D81367"/>
    <w:rsid w:val="00D8563A"/>
    <w:rsid w:val="00D85903"/>
    <w:rsid w:val="00D87AB6"/>
    <w:rsid w:val="00D9068B"/>
    <w:rsid w:val="00D91B0B"/>
    <w:rsid w:val="00D93669"/>
    <w:rsid w:val="00D947E9"/>
    <w:rsid w:val="00D94864"/>
    <w:rsid w:val="00D94CD1"/>
    <w:rsid w:val="00D963B6"/>
    <w:rsid w:val="00D9665B"/>
    <w:rsid w:val="00DA2CEC"/>
    <w:rsid w:val="00DA334F"/>
    <w:rsid w:val="00DA43BF"/>
    <w:rsid w:val="00DA5E52"/>
    <w:rsid w:val="00DA6968"/>
    <w:rsid w:val="00DA6DCB"/>
    <w:rsid w:val="00DA6E0F"/>
    <w:rsid w:val="00DB173D"/>
    <w:rsid w:val="00DB177F"/>
    <w:rsid w:val="00DB27DB"/>
    <w:rsid w:val="00DB3013"/>
    <w:rsid w:val="00DB40A6"/>
    <w:rsid w:val="00DB4CE3"/>
    <w:rsid w:val="00DB55CF"/>
    <w:rsid w:val="00DB760B"/>
    <w:rsid w:val="00DC070A"/>
    <w:rsid w:val="00DC070F"/>
    <w:rsid w:val="00DC0BB7"/>
    <w:rsid w:val="00DC0EEB"/>
    <w:rsid w:val="00DC22D5"/>
    <w:rsid w:val="00DC37C1"/>
    <w:rsid w:val="00DC58EF"/>
    <w:rsid w:val="00DC6970"/>
    <w:rsid w:val="00DC6D3E"/>
    <w:rsid w:val="00DD00FE"/>
    <w:rsid w:val="00DD156A"/>
    <w:rsid w:val="00DD2443"/>
    <w:rsid w:val="00DD3322"/>
    <w:rsid w:val="00DD3489"/>
    <w:rsid w:val="00DD402C"/>
    <w:rsid w:val="00DD5248"/>
    <w:rsid w:val="00DD70D3"/>
    <w:rsid w:val="00DD7E6D"/>
    <w:rsid w:val="00DE07B4"/>
    <w:rsid w:val="00DE204A"/>
    <w:rsid w:val="00DE316B"/>
    <w:rsid w:val="00DE4DFE"/>
    <w:rsid w:val="00DE6009"/>
    <w:rsid w:val="00DE7A5D"/>
    <w:rsid w:val="00DF2FE6"/>
    <w:rsid w:val="00DF561D"/>
    <w:rsid w:val="00DF5BD9"/>
    <w:rsid w:val="00DF72AE"/>
    <w:rsid w:val="00DF77DE"/>
    <w:rsid w:val="00DF78EE"/>
    <w:rsid w:val="00E00C96"/>
    <w:rsid w:val="00E01E21"/>
    <w:rsid w:val="00E0208C"/>
    <w:rsid w:val="00E03D13"/>
    <w:rsid w:val="00E05479"/>
    <w:rsid w:val="00E05520"/>
    <w:rsid w:val="00E07C39"/>
    <w:rsid w:val="00E10FE5"/>
    <w:rsid w:val="00E1116A"/>
    <w:rsid w:val="00E112CD"/>
    <w:rsid w:val="00E11C27"/>
    <w:rsid w:val="00E121AC"/>
    <w:rsid w:val="00E12706"/>
    <w:rsid w:val="00E12D1E"/>
    <w:rsid w:val="00E1341C"/>
    <w:rsid w:val="00E142D8"/>
    <w:rsid w:val="00E1493E"/>
    <w:rsid w:val="00E15AAD"/>
    <w:rsid w:val="00E15B2A"/>
    <w:rsid w:val="00E15C94"/>
    <w:rsid w:val="00E15D0C"/>
    <w:rsid w:val="00E1733A"/>
    <w:rsid w:val="00E200E3"/>
    <w:rsid w:val="00E20612"/>
    <w:rsid w:val="00E217E1"/>
    <w:rsid w:val="00E219B4"/>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14C1"/>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08F"/>
    <w:rsid w:val="00E77AEA"/>
    <w:rsid w:val="00E80062"/>
    <w:rsid w:val="00E8085E"/>
    <w:rsid w:val="00E80F10"/>
    <w:rsid w:val="00E81919"/>
    <w:rsid w:val="00E81D64"/>
    <w:rsid w:val="00E83333"/>
    <w:rsid w:val="00E8432D"/>
    <w:rsid w:val="00E84616"/>
    <w:rsid w:val="00E84719"/>
    <w:rsid w:val="00E877FA"/>
    <w:rsid w:val="00E87F29"/>
    <w:rsid w:val="00E90179"/>
    <w:rsid w:val="00E9091A"/>
    <w:rsid w:val="00E90D66"/>
    <w:rsid w:val="00E9290A"/>
    <w:rsid w:val="00E92B76"/>
    <w:rsid w:val="00E92BE1"/>
    <w:rsid w:val="00E932DA"/>
    <w:rsid w:val="00E94969"/>
    <w:rsid w:val="00E95F03"/>
    <w:rsid w:val="00E96A86"/>
    <w:rsid w:val="00E96CF7"/>
    <w:rsid w:val="00E97653"/>
    <w:rsid w:val="00E97B8A"/>
    <w:rsid w:val="00EA08B3"/>
    <w:rsid w:val="00EA16CD"/>
    <w:rsid w:val="00EA1829"/>
    <w:rsid w:val="00EA2843"/>
    <w:rsid w:val="00EA332B"/>
    <w:rsid w:val="00EA3AB7"/>
    <w:rsid w:val="00EA52C9"/>
    <w:rsid w:val="00EA5F04"/>
    <w:rsid w:val="00EB0D64"/>
    <w:rsid w:val="00EB1FF7"/>
    <w:rsid w:val="00EB5B80"/>
    <w:rsid w:val="00EB6A4B"/>
    <w:rsid w:val="00EC12D6"/>
    <w:rsid w:val="00EC1613"/>
    <w:rsid w:val="00EC3805"/>
    <w:rsid w:val="00EC66FA"/>
    <w:rsid w:val="00EC6E8C"/>
    <w:rsid w:val="00EC7B02"/>
    <w:rsid w:val="00ED1793"/>
    <w:rsid w:val="00ED1A29"/>
    <w:rsid w:val="00ED2309"/>
    <w:rsid w:val="00ED3014"/>
    <w:rsid w:val="00ED35EE"/>
    <w:rsid w:val="00ED580B"/>
    <w:rsid w:val="00ED75BB"/>
    <w:rsid w:val="00EE16E8"/>
    <w:rsid w:val="00EE1B67"/>
    <w:rsid w:val="00EE2DD0"/>
    <w:rsid w:val="00EE3482"/>
    <w:rsid w:val="00EE5573"/>
    <w:rsid w:val="00EE6F8F"/>
    <w:rsid w:val="00EE70EB"/>
    <w:rsid w:val="00EF17FB"/>
    <w:rsid w:val="00EF306B"/>
    <w:rsid w:val="00EF3118"/>
    <w:rsid w:val="00EF3537"/>
    <w:rsid w:val="00EF575E"/>
    <w:rsid w:val="00EF64A3"/>
    <w:rsid w:val="00EF758F"/>
    <w:rsid w:val="00EF76FB"/>
    <w:rsid w:val="00F00AA9"/>
    <w:rsid w:val="00F00BBD"/>
    <w:rsid w:val="00F00C44"/>
    <w:rsid w:val="00F020AD"/>
    <w:rsid w:val="00F02637"/>
    <w:rsid w:val="00F02A99"/>
    <w:rsid w:val="00F0440F"/>
    <w:rsid w:val="00F0695A"/>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39E"/>
    <w:rsid w:val="00F20503"/>
    <w:rsid w:val="00F20625"/>
    <w:rsid w:val="00F20E5B"/>
    <w:rsid w:val="00F22200"/>
    <w:rsid w:val="00F23138"/>
    <w:rsid w:val="00F2384D"/>
    <w:rsid w:val="00F23E49"/>
    <w:rsid w:val="00F257AE"/>
    <w:rsid w:val="00F25A38"/>
    <w:rsid w:val="00F278E6"/>
    <w:rsid w:val="00F31792"/>
    <w:rsid w:val="00F33341"/>
    <w:rsid w:val="00F33C53"/>
    <w:rsid w:val="00F3407F"/>
    <w:rsid w:val="00F35106"/>
    <w:rsid w:val="00F35BEC"/>
    <w:rsid w:val="00F36080"/>
    <w:rsid w:val="00F3648B"/>
    <w:rsid w:val="00F37203"/>
    <w:rsid w:val="00F37D50"/>
    <w:rsid w:val="00F410B0"/>
    <w:rsid w:val="00F410C0"/>
    <w:rsid w:val="00F423E0"/>
    <w:rsid w:val="00F42885"/>
    <w:rsid w:val="00F42C51"/>
    <w:rsid w:val="00F43D30"/>
    <w:rsid w:val="00F44184"/>
    <w:rsid w:val="00F4457E"/>
    <w:rsid w:val="00F44F9B"/>
    <w:rsid w:val="00F46774"/>
    <w:rsid w:val="00F47F95"/>
    <w:rsid w:val="00F511AB"/>
    <w:rsid w:val="00F51444"/>
    <w:rsid w:val="00F51930"/>
    <w:rsid w:val="00F52408"/>
    <w:rsid w:val="00F53627"/>
    <w:rsid w:val="00F54B44"/>
    <w:rsid w:val="00F55E99"/>
    <w:rsid w:val="00F60E3E"/>
    <w:rsid w:val="00F60E73"/>
    <w:rsid w:val="00F61184"/>
    <w:rsid w:val="00F61886"/>
    <w:rsid w:val="00F61A3A"/>
    <w:rsid w:val="00F6388E"/>
    <w:rsid w:val="00F64400"/>
    <w:rsid w:val="00F65E9B"/>
    <w:rsid w:val="00F66085"/>
    <w:rsid w:val="00F66B53"/>
    <w:rsid w:val="00F67613"/>
    <w:rsid w:val="00F67B61"/>
    <w:rsid w:val="00F67F8B"/>
    <w:rsid w:val="00F700F6"/>
    <w:rsid w:val="00F71418"/>
    <w:rsid w:val="00F715D1"/>
    <w:rsid w:val="00F71E15"/>
    <w:rsid w:val="00F72822"/>
    <w:rsid w:val="00F72FBD"/>
    <w:rsid w:val="00F733FA"/>
    <w:rsid w:val="00F7402D"/>
    <w:rsid w:val="00F8135E"/>
    <w:rsid w:val="00F83209"/>
    <w:rsid w:val="00F84101"/>
    <w:rsid w:val="00F864F8"/>
    <w:rsid w:val="00F90341"/>
    <w:rsid w:val="00F91E70"/>
    <w:rsid w:val="00F92A0E"/>
    <w:rsid w:val="00F936C9"/>
    <w:rsid w:val="00F93ABD"/>
    <w:rsid w:val="00F9591E"/>
    <w:rsid w:val="00FA0646"/>
    <w:rsid w:val="00FA0837"/>
    <w:rsid w:val="00FA0CE0"/>
    <w:rsid w:val="00FA1D8F"/>
    <w:rsid w:val="00FA2371"/>
    <w:rsid w:val="00FA3167"/>
    <w:rsid w:val="00FA31FF"/>
    <w:rsid w:val="00FA3292"/>
    <w:rsid w:val="00FA6D3F"/>
    <w:rsid w:val="00FB046A"/>
    <w:rsid w:val="00FB11A6"/>
    <w:rsid w:val="00FB282C"/>
    <w:rsid w:val="00FB282D"/>
    <w:rsid w:val="00FB2A7A"/>
    <w:rsid w:val="00FB3CC1"/>
    <w:rsid w:val="00FB45C8"/>
    <w:rsid w:val="00FB4E63"/>
    <w:rsid w:val="00FB57DF"/>
    <w:rsid w:val="00FB71D9"/>
    <w:rsid w:val="00FB7278"/>
    <w:rsid w:val="00FB7B62"/>
    <w:rsid w:val="00FB7FD2"/>
    <w:rsid w:val="00FC0068"/>
    <w:rsid w:val="00FC1282"/>
    <w:rsid w:val="00FC13DB"/>
    <w:rsid w:val="00FC1FCD"/>
    <w:rsid w:val="00FC3905"/>
    <w:rsid w:val="00FC448E"/>
    <w:rsid w:val="00FC5713"/>
    <w:rsid w:val="00FC67D8"/>
    <w:rsid w:val="00FC7363"/>
    <w:rsid w:val="00FC7627"/>
    <w:rsid w:val="00FD0EE5"/>
    <w:rsid w:val="00FD3FFE"/>
    <w:rsid w:val="00FD590E"/>
    <w:rsid w:val="00FD5B65"/>
    <w:rsid w:val="00FD648F"/>
    <w:rsid w:val="00FD6516"/>
    <w:rsid w:val="00FE0530"/>
    <w:rsid w:val="00FE09C8"/>
    <w:rsid w:val="00FE1BFA"/>
    <w:rsid w:val="00FE3B85"/>
    <w:rsid w:val="00FE40F5"/>
    <w:rsid w:val="00FE5513"/>
    <w:rsid w:val="00FE61C7"/>
    <w:rsid w:val="00FE6FCD"/>
    <w:rsid w:val="00FE74CE"/>
    <w:rsid w:val="00FF1B22"/>
    <w:rsid w:val="00FF2C3D"/>
    <w:rsid w:val="00FF3409"/>
    <w:rsid w:val="00FF3426"/>
    <w:rsid w:val="00FF397C"/>
    <w:rsid w:val="00FF40F3"/>
    <w:rsid w:val="00FF42A7"/>
    <w:rsid w:val="00FF4C0D"/>
    <w:rsid w:val="00FF5779"/>
    <w:rsid w:val="00FF5BF1"/>
    <w:rsid w:val="00FF6B6A"/>
    <w:rsid w:val="00FF6B7D"/>
    <w:rsid w:val="00FF6D2A"/>
    <w:rsid w:val="00FF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0CF80"/>
  <w15:docId w15:val="{2A918936-B77E-4355-AB5D-621DC9DF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974000">
      <w:bodyDiv w:val="1"/>
      <w:marLeft w:val="0"/>
      <w:marRight w:val="0"/>
      <w:marTop w:val="0"/>
      <w:marBottom w:val="0"/>
      <w:divBdr>
        <w:top w:val="none" w:sz="0" w:space="0" w:color="auto"/>
        <w:left w:val="none" w:sz="0" w:space="0" w:color="auto"/>
        <w:bottom w:val="none" w:sz="0" w:space="0" w:color="auto"/>
        <w:right w:val="none" w:sz="0" w:space="0" w:color="auto"/>
      </w:divBdr>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243127">
      <w:bodyDiv w:val="1"/>
      <w:marLeft w:val="0"/>
      <w:marRight w:val="0"/>
      <w:marTop w:val="0"/>
      <w:marBottom w:val="0"/>
      <w:divBdr>
        <w:top w:val="none" w:sz="0" w:space="0" w:color="auto"/>
        <w:left w:val="none" w:sz="0" w:space="0" w:color="auto"/>
        <w:bottom w:val="none" w:sz="0" w:space="0" w:color="auto"/>
        <w:right w:val="none" w:sz="0" w:space="0" w:color="auto"/>
      </w:divBdr>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925279">
      <w:bodyDiv w:val="1"/>
      <w:marLeft w:val="0"/>
      <w:marRight w:val="0"/>
      <w:marTop w:val="0"/>
      <w:marBottom w:val="0"/>
      <w:divBdr>
        <w:top w:val="none" w:sz="0" w:space="0" w:color="auto"/>
        <w:left w:val="none" w:sz="0" w:space="0" w:color="auto"/>
        <w:bottom w:val="none" w:sz="0" w:space="0" w:color="auto"/>
        <w:right w:val="none" w:sz="0" w:space="0" w:color="auto"/>
      </w:divBdr>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DURRANT, Kathryn (NHS DERBY AND DERBYSHIRE ICB - 15M)</cp:lastModifiedBy>
  <cp:revision>7</cp:revision>
  <cp:lastPrinted>2024-03-21T10:38:00Z</cp:lastPrinted>
  <dcterms:created xsi:type="dcterms:W3CDTF">2024-03-26T07:45:00Z</dcterms:created>
  <dcterms:modified xsi:type="dcterms:W3CDTF">2024-05-16T13:11:00Z</dcterms:modified>
</cp:coreProperties>
</file>