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3DF7" w14:textId="77777777" w:rsidR="003F42BF" w:rsidRDefault="003F42BF" w:rsidP="004C7F76">
      <w:pPr>
        <w:spacing w:line="240" w:lineRule="auto"/>
        <w:jc w:val="right"/>
        <w:rPr>
          <w:rFonts w:eastAsia="Times New Roman" w:cs="Arial"/>
          <w:color w:val="365F91" w:themeColor="accent1" w:themeShade="BF"/>
          <w:sz w:val="56"/>
          <w:szCs w:val="56"/>
        </w:rPr>
      </w:pPr>
    </w:p>
    <w:p w14:paraId="0A63FE8E" w14:textId="77777777" w:rsidR="00010027" w:rsidRPr="003F42BF" w:rsidRDefault="00010027" w:rsidP="00223A90">
      <w:pPr>
        <w:pStyle w:val="PoliciesHeading1"/>
        <w:numPr>
          <w:ilvl w:val="0"/>
          <w:numId w:val="0"/>
        </w:numPr>
        <w:ind w:left="567" w:hanging="567"/>
      </w:pPr>
    </w:p>
    <w:p w14:paraId="39294E8D" w14:textId="54D60364"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2061D2">
        <w:rPr>
          <w:rFonts w:eastAsia="Times New Roman" w:cs="Arial"/>
          <w:b/>
          <w:color w:val="365F91" w:themeColor="accent1" w:themeShade="BF"/>
          <w:sz w:val="56"/>
          <w:szCs w:val="56"/>
        </w:rPr>
        <w:t>Integrated Care Board</w:t>
      </w:r>
    </w:p>
    <w:p w14:paraId="00B73D36"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10B3E6C2" w14:textId="78F2E43B" w:rsidR="004C7F76" w:rsidRPr="00DC6860" w:rsidRDefault="00496E6A"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Gifts</w:t>
      </w:r>
      <w:r w:rsidR="00903DB4">
        <w:rPr>
          <w:rFonts w:eastAsia="Times New Roman" w:cs="Arial"/>
          <w:b/>
          <w:color w:val="365F91" w:themeColor="accent1" w:themeShade="BF"/>
          <w:sz w:val="56"/>
          <w:szCs w:val="56"/>
        </w:rPr>
        <w:t xml:space="preserve">, </w:t>
      </w:r>
      <w:r>
        <w:rPr>
          <w:rFonts w:eastAsia="Times New Roman" w:cs="Arial"/>
          <w:b/>
          <w:color w:val="365F91" w:themeColor="accent1" w:themeShade="BF"/>
          <w:sz w:val="56"/>
          <w:szCs w:val="56"/>
        </w:rPr>
        <w:t>Hospitality</w:t>
      </w:r>
      <w:r w:rsidR="00C71FDA">
        <w:rPr>
          <w:rFonts w:eastAsia="Times New Roman" w:cs="Arial"/>
          <w:b/>
          <w:color w:val="365F91" w:themeColor="accent1" w:themeShade="BF"/>
          <w:sz w:val="56"/>
          <w:szCs w:val="56"/>
        </w:rPr>
        <w:t xml:space="preserve"> </w:t>
      </w:r>
      <w:r w:rsidR="00903DB4">
        <w:rPr>
          <w:rFonts w:eastAsia="Times New Roman" w:cs="Arial"/>
          <w:b/>
          <w:color w:val="365F91" w:themeColor="accent1" w:themeShade="BF"/>
          <w:sz w:val="56"/>
          <w:szCs w:val="56"/>
        </w:rPr>
        <w:t xml:space="preserve">&amp; Sponsorship </w:t>
      </w:r>
      <w:r w:rsidR="00C71FDA">
        <w:rPr>
          <w:rFonts w:eastAsia="Times New Roman" w:cs="Arial"/>
          <w:b/>
          <w:color w:val="365F91" w:themeColor="accent1" w:themeShade="BF"/>
          <w:sz w:val="56"/>
          <w:szCs w:val="56"/>
        </w:rPr>
        <w:t>Policy</w:t>
      </w:r>
    </w:p>
    <w:p w14:paraId="60A86569" w14:textId="77777777" w:rsidR="00F3796B" w:rsidRDefault="00F3796B" w:rsidP="00704F7D">
      <w:pPr>
        <w:spacing w:line="240" w:lineRule="auto"/>
        <w:jc w:val="center"/>
        <w:rPr>
          <w:rFonts w:eastAsia="Times New Roman" w:cs="Arial"/>
          <w:b/>
          <w:szCs w:val="20"/>
        </w:rPr>
      </w:pPr>
    </w:p>
    <w:p w14:paraId="374756AF" w14:textId="77777777" w:rsidR="00290B0E" w:rsidRDefault="00290B0E" w:rsidP="00704F7D">
      <w:pPr>
        <w:spacing w:line="240" w:lineRule="auto"/>
        <w:jc w:val="center"/>
        <w:rPr>
          <w:rFonts w:eastAsia="Times New Roman" w:cs="Arial"/>
          <w:b/>
          <w:szCs w:val="20"/>
        </w:rPr>
      </w:pPr>
    </w:p>
    <w:p w14:paraId="46D5382A" w14:textId="284832FC" w:rsidR="00290B0E" w:rsidRDefault="00290B0E" w:rsidP="00704F7D">
      <w:pPr>
        <w:spacing w:line="240" w:lineRule="auto"/>
        <w:jc w:val="center"/>
        <w:rPr>
          <w:rFonts w:eastAsia="Times New Roman" w:cs="Arial"/>
          <w:b/>
          <w:szCs w:val="20"/>
        </w:rPr>
      </w:pPr>
    </w:p>
    <w:p w14:paraId="74D8B6AD" w14:textId="38E4EF7A" w:rsidR="00903DB4" w:rsidRDefault="00903DB4" w:rsidP="00704F7D">
      <w:pPr>
        <w:spacing w:line="240" w:lineRule="auto"/>
        <w:jc w:val="center"/>
        <w:rPr>
          <w:rFonts w:eastAsia="Times New Roman" w:cs="Arial"/>
          <w:b/>
          <w:szCs w:val="20"/>
        </w:rPr>
      </w:pPr>
    </w:p>
    <w:p w14:paraId="41C3F310" w14:textId="15507B31" w:rsidR="00903DB4" w:rsidRDefault="00903DB4" w:rsidP="00704F7D">
      <w:pPr>
        <w:spacing w:line="240" w:lineRule="auto"/>
        <w:jc w:val="center"/>
        <w:rPr>
          <w:rFonts w:eastAsia="Times New Roman" w:cs="Arial"/>
          <w:b/>
          <w:szCs w:val="20"/>
        </w:rPr>
      </w:pPr>
    </w:p>
    <w:p w14:paraId="4B92BA20" w14:textId="56FB47B9" w:rsidR="00903DB4" w:rsidRDefault="00903DB4" w:rsidP="00704F7D">
      <w:pPr>
        <w:spacing w:line="240" w:lineRule="auto"/>
        <w:jc w:val="center"/>
        <w:rPr>
          <w:rFonts w:eastAsia="Times New Roman" w:cs="Arial"/>
          <w:b/>
          <w:szCs w:val="20"/>
        </w:rPr>
      </w:pPr>
    </w:p>
    <w:p w14:paraId="00FB65D8" w14:textId="477EB695" w:rsidR="00903DB4" w:rsidRDefault="00903DB4" w:rsidP="00704F7D">
      <w:pPr>
        <w:spacing w:line="240" w:lineRule="auto"/>
        <w:jc w:val="center"/>
        <w:rPr>
          <w:rFonts w:eastAsia="Times New Roman" w:cs="Arial"/>
          <w:b/>
          <w:szCs w:val="20"/>
        </w:rPr>
      </w:pPr>
    </w:p>
    <w:p w14:paraId="632F44ED" w14:textId="27741263" w:rsidR="00903DB4" w:rsidRDefault="00903DB4" w:rsidP="00704F7D">
      <w:pPr>
        <w:spacing w:line="240" w:lineRule="auto"/>
        <w:jc w:val="center"/>
        <w:rPr>
          <w:rFonts w:eastAsia="Times New Roman" w:cs="Arial"/>
          <w:b/>
          <w:szCs w:val="20"/>
        </w:rPr>
      </w:pPr>
    </w:p>
    <w:p w14:paraId="2AF23516" w14:textId="28EB4DA8" w:rsidR="00903DB4" w:rsidRDefault="00903DB4" w:rsidP="00704F7D">
      <w:pPr>
        <w:spacing w:line="240" w:lineRule="auto"/>
        <w:jc w:val="center"/>
        <w:rPr>
          <w:rFonts w:eastAsia="Times New Roman" w:cs="Arial"/>
          <w:b/>
          <w:szCs w:val="20"/>
        </w:rPr>
      </w:pPr>
    </w:p>
    <w:p w14:paraId="1A86E2C2" w14:textId="3FD01FCC" w:rsidR="00903DB4" w:rsidRDefault="00903DB4" w:rsidP="00903DB4">
      <w:pPr>
        <w:spacing w:line="240" w:lineRule="auto"/>
        <w:jc w:val="center"/>
        <w:rPr>
          <w:rFonts w:eastAsia="Times New Roman" w:cs="Arial"/>
          <w:b/>
          <w:szCs w:val="20"/>
        </w:rPr>
      </w:pPr>
    </w:p>
    <w:p w14:paraId="2E60989F" w14:textId="4ACBD87D" w:rsidR="00903DB4" w:rsidRDefault="00903DB4" w:rsidP="00903DB4">
      <w:pPr>
        <w:spacing w:line="240" w:lineRule="auto"/>
        <w:jc w:val="center"/>
        <w:rPr>
          <w:rFonts w:eastAsia="Times New Roman" w:cs="Arial"/>
          <w:b/>
          <w:szCs w:val="20"/>
        </w:rPr>
      </w:pPr>
    </w:p>
    <w:p w14:paraId="093D0D41" w14:textId="063221ED" w:rsidR="00903DB4" w:rsidRDefault="00903DB4" w:rsidP="00903DB4">
      <w:pPr>
        <w:spacing w:line="240" w:lineRule="auto"/>
        <w:jc w:val="center"/>
        <w:rPr>
          <w:rFonts w:eastAsia="Times New Roman" w:cs="Arial"/>
          <w:b/>
          <w:szCs w:val="20"/>
        </w:rPr>
      </w:pPr>
    </w:p>
    <w:p w14:paraId="0380DFF4" w14:textId="77777777" w:rsidR="00903DB4" w:rsidRDefault="00903DB4" w:rsidP="00903DB4">
      <w:pPr>
        <w:spacing w:line="240" w:lineRule="auto"/>
        <w:jc w:val="center"/>
        <w:rPr>
          <w:rFonts w:eastAsia="Times New Roman" w:cs="Arial"/>
          <w:b/>
          <w:szCs w:val="20"/>
        </w:rPr>
      </w:pPr>
    </w:p>
    <w:tbl>
      <w:tblPr>
        <w:tblStyle w:val="TableGrid"/>
        <w:tblW w:w="0" w:type="auto"/>
        <w:jc w:val="center"/>
        <w:tblLook w:val="04A0" w:firstRow="1" w:lastRow="0" w:firstColumn="1" w:lastColumn="0" w:noHBand="0" w:noVBand="1"/>
      </w:tblPr>
      <w:tblGrid>
        <w:gridCol w:w="9286"/>
      </w:tblGrid>
      <w:tr w:rsidR="00903DB4" w14:paraId="3EEC0420" w14:textId="77777777" w:rsidTr="00EB3F7F">
        <w:trPr>
          <w:jc w:val="center"/>
        </w:trPr>
        <w:tc>
          <w:tcPr>
            <w:tcW w:w="9286" w:type="dxa"/>
            <w:shd w:val="clear" w:color="auto" w:fill="0070C0"/>
          </w:tcPr>
          <w:p w14:paraId="11DF4F25" w14:textId="77777777" w:rsidR="00903DB4" w:rsidRPr="00C12E8E" w:rsidRDefault="00903DB4" w:rsidP="00EB3F7F">
            <w:pPr>
              <w:spacing w:before="0" w:line="240" w:lineRule="auto"/>
              <w:jc w:val="center"/>
              <w:rPr>
                <w:b/>
              </w:rPr>
            </w:pPr>
            <w:r w:rsidRPr="00C12E8E">
              <w:rPr>
                <w:b/>
                <w:color w:val="FFFFFF" w:themeColor="background1"/>
              </w:rPr>
              <w:t>KEY POLICY MESSAGES</w:t>
            </w:r>
          </w:p>
        </w:tc>
      </w:tr>
      <w:tr w:rsidR="00903DB4" w14:paraId="30DB80D1" w14:textId="77777777" w:rsidTr="00EB3F7F">
        <w:trPr>
          <w:jc w:val="center"/>
        </w:trPr>
        <w:tc>
          <w:tcPr>
            <w:tcW w:w="9286" w:type="dxa"/>
          </w:tcPr>
          <w:p w14:paraId="7F67169D" w14:textId="68AEEB0D" w:rsidR="00903DB4" w:rsidRPr="00903DB4" w:rsidRDefault="00903DB4" w:rsidP="00903DB4">
            <w:pPr>
              <w:pStyle w:val="ListParagraph"/>
              <w:numPr>
                <w:ilvl w:val="0"/>
                <w:numId w:val="23"/>
              </w:numPr>
              <w:spacing w:before="0" w:line="240" w:lineRule="auto"/>
              <w:ind w:left="567" w:hanging="567"/>
            </w:pPr>
            <w:r w:rsidRPr="00903DB4">
              <w:t xml:space="preserve">This policy helps establish a culture of openness and transparency in the ICB’s business transactions. </w:t>
            </w:r>
          </w:p>
        </w:tc>
      </w:tr>
      <w:tr w:rsidR="00903DB4" w14:paraId="72D6CB37" w14:textId="77777777" w:rsidTr="00EB3F7F">
        <w:trPr>
          <w:jc w:val="center"/>
        </w:trPr>
        <w:tc>
          <w:tcPr>
            <w:tcW w:w="9286" w:type="dxa"/>
          </w:tcPr>
          <w:p w14:paraId="6FE9AE76" w14:textId="01D3027E" w:rsidR="00903DB4" w:rsidRPr="00903DB4" w:rsidRDefault="00903DB4" w:rsidP="00903DB4">
            <w:pPr>
              <w:pStyle w:val="ListParagraph"/>
              <w:numPr>
                <w:ilvl w:val="0"/>
                <w:numId w:val="23"/>
              </w:numPr>
              <w:spacing w:before="0" w:line="240" w:lineRule="auto"/>
              <w:ind w:left="567" w:hanging="567"/>
            </w:pPr>
            <w:r w:rsidRPr="00903DB4">
              <w:t>To maintain public confidence the ICB must be able to demonstrate that its decision-making processes are not influenced by inappropriate inducements.</w:t>
            </w:r>
          </w:p>
        </w:tc>
      </w:tr>
      <w:tr w:rsidR="00903DB4" w14:paraId="4D3BBD8B" w14:textId="77777777" w:rsidTr="00EB3F7F">
        <w:trPr>
          <w:jc w:val="center"/>
        </w:trPr>
        <w:tc>
          <w:tcPr>
            <w:tcW w:w="9286" w:type="dxa"/>
          </w:tcPr>
          <w:p w14:paraId="353F01FB" w14:textId="50EAB2FF" w:rsidR="00903DB4" w:rsidRPr="00903DB4" w:rsidRDefault="00903DB4" w:rsidP="00903DB4">
            <w:pPr>
              <w:pStyle w:val="ListParagraph"/>
              <w:numPr>
                <w:ilvl w:val="0"/>
                <w:numId w:val="23"/>
              </w:numPr>
              <w:spacing w:before="0" w:line="240" w:lineRule="auto"/>
              <w:ind w:left="567" w:hanging="567"/>
            </w:pPr>
            <w:r w:rsidRPr="00903DB4">
              <w:t>Gifts</w:t>
            </w:r>
            <w:r w:rsidR="00B03479">
              <w:t>,</w:t>
            </w:r>
            <w:r w:rsidRPr="00903DB4">
              <w:t xml:space="preserve"> hospitality </w:t>
            </w:r>
            <w:r w:rsidR="00B03479">
              <w:t xml:space="preserve">and sponsorship </w:t>
            </w:r>
            <w:r w:rsidRPr="00903DB4">
              <w:t>should not be accepted other than in exceptional circumstances and as set out in this policy.</w:t>
            </w:r>
          </w:p>
        </w:tc>
      </w:tr>
    </w:tbl>
    <w:p w14:paraId="7CD86CC2" w14:textId="77777777" w:rsidR="00290B0E" w:rsidRPr="00DC6860" w:rsidRDefault="00290B0E" w:rsidP="00704F7D">
      <w:pPr>
        <w:spacing w:line="240" w:lineRule="auto"/>
        <w:jc w:val="center"/>
        <w:rPr>
          <w:rFonts w:eastAsia="Times New Roman" w:cs="Arial"/>
          <w:b/>
          <w:szCs w:val="20"/>
        </w:rPr>
      </w:pPr>
    </w:p>
    <w:p w14:paraId="15D155F3"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p w14:paraId="17CD5716" w14:textId="26119045" w:rsidR="007E5683" w:rsidRPr="00EB3F7F" w:rsidRDefault="00903DB4" w:rsidP="00EB3F7F">
      <w:pPr>
        <w:pStyle w:val="TOC1"/>
      </w:pPr>
      <w:bookmarkStart w:id="0" w:name="_Toc440874308"/>
      <w:bookmarkStart w:id="1" w:name="_Toc440874408"/>
      <w:bookmarkEnd w:id="0"/>
      <w:bookmarkEnd w:id="1"/>
      <w:r w:rsidRPr="00EB3F7F">
        <w:lastRenderedPageBreak/>
        <w:t>CONTENTS</w:t>
      </w:r>
    </w:p>
    <w:p w14:paraId="1F9191E9" w14:textId="18A59511" w:rsidR="00081022" w:rsidRPr="00081022" w:rsidRDefault="00EB3F7F">
      <w:pPr>
        <w:pStyle w:val="TOC1"/>
        <w:rPr>
          <w:rFonts w:asciiTheme="minorHAnsi" w:eastAsiaTheme="minorEastAsia" w:hAnsiTheme="minorHAnsi"/>
          <w:b w:val="0"/>
          <w:bCs/>
          <w:noProof/>
          <w:kern w:val="2"/>
          <w14:ligatures w14:val="standardContextual"/>
        </w:rPr>
      </w:pPr>
      <w:r w:rsidRPr="00081022">
        <w:rPr>
          <w:b w:val="0"/>
          <w:bCs/>
        </w:rPr>
        <w:fldChar w:fldCharType="begin"/>
      </w:r>
      <w:r w:rsidRPr="00081022">
        <w:rPr>
          <w:b w:val="0"/>
          <w:bCs/>
        </w:rPr>
        <w:instrText xml:space="preserve"> TOC \h \z \t "Policies Heading 1,1" </w:instrText>
      </w:r>
      <w:r w:rsidRPr="00081022">
        <w:rPr>
          <w:b w:val="0"/>
          <w:bCs/>
        </w:rPr>
        <w:fldChar w:fldCharType="separate"/>
      </w:r>
      <w:hyperlink w:anchor="_Toc178755754" w:history="1">
        <w:r w:rsidR="00081022" w:rsidRPr="00081022">
          <w:rPr>
            <w:rStyle w:val="Hyperlink"/>
            <w:b w:val="0"/>
            <w:bCs/>
            <w:noProof/>
            <w14:scene3d>
              <w14:camera w14:prst="orthographicFront"/>
              <w14:lightRig w14:rig="threePt" w14:dir="t">
                <w14:rot w14:lat="0" w14:lon="0" w14:rev="0"/>
              </w14:lightRig>
            </w14:scene3d>
          </w:rPr>
          <w:t>1.</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Introduction</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_Toc178755754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4</w:t>
        </w:r>
        <w:r w:rsidR="00081022" w:rsidRPr="00081022">
          <w:rPr>
            <w:b w:val="0"/>
            <w:bCs/>
            <w:noProof/>
            <w:webHidden/>
          </w:rPr>
          <w:fldChar w:fldCharType="end"/>
        </w:r>
      </w:hyperlink>
    </w:p>
    <w:p w14:paraId="2E97584F" w14:textId="0E7187C1" w:rsidR="00081022" w:rsidRPr="00081022" w:rsidRDefault="007D718D">
      <w:pPr>
        <w:pStyle w:val="TOC1"/>
        <w:rPr>
          <w:rFonts w:asciiTheme="minorHAnsi" w:eastAsiaTheme="minorEastAsia" w:hAnsiTheme="minorHAnsi"/>
          <w:b w:val="0"/>
          <w:bCs/>
          <w:noProof/>
          <w:kern w:val="2"/>
          <w14:ligatures w14:val="standardContextual"/>
        </w:rPr>
      </w:pPr>
      <w:hyperlink w:anchor="_Toc178755755" w:history="1">
        <w:r w:rsidR="00081022" w:rsidRPr="00081022">
          <w:rPr>
            <w:rStyle w:val="Hyperlink"/>
            <w:b w:val="0"/>
            <w:bCs/>
            <w:noProof/>
            <w14:scene3d>
              <w14:camera w14:prst="orthographicFront"/>
              <w14:lightRig w14:rig="threePt" w14:dir="t">
                <w14:rot w14:lat="0" w14:lon="0" w14:rev="0"/>
              </w14:lightRig>
            </w14:scene3d>
          </w:rPr>
          <w:t>2.</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Purpose</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_Toc178755755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4</w:t>
        </w:r>
        <w:r w:rsidR="00081022" w:rsidRPr="00081022">
          <w:rPr>
            <w:b w:val="0"/>
            <w:bCs/>
            <w:noProof/>
            <w:webHidden/>
          </w:rPr>
          <w:fldChar w:fldCharType="end"/>
        </w:r>
      </w:hyperlink>
    </w:p>
    <w:p w14:paraId="7F239F2B" w14:textId="568A7D09" w:rsidR="00081022" w:rsidRPr="00081022" w:rsidRDefault="007D718D">
      <w:pPr>
        <w:pStyle w:val="TOC1"/>
        <w:rPr>
          <w:rFonts w:asciiTheme="minorHAnsi" w:eastAsiaTheme="minorEastAsia" w:hAnsiTheme="minorHAnsi"/>
          <w:b w:val="0"/>
          <w:bCs/>
          <w:noProof/>
          <w:kern w:val="2"/>
          <w14:ligatures w14:val="standardContextual"/>
        </w:rPr>
      </w:pPr>
      <w:hyperlink w:anchor="_Toc178755756" w:history="1">
        <w:r w:rsidR="00081022" w:rsidRPr="00081022">
          <w:rPr>
            <w:rStyle w:val="Hyperlink"/>
            <w:b w:val="0"/>
            <w:bCs/>
            <w:noProof/>
            <w14:scene3d>
              <w14:camera w14:prst="orthographicFront"/>
              <w14:lightRig w14:rig="threePt" w14:dir="t">
                <w14:rot w14:lat="0" w14:lon="0" w14:rev="0"/>
              </w14:lightRig>
            </w14:scene3d>
          </w:rPr>
          <w:t>3.</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Scope</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_Toc178755756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5</w:t>
        </w:r>
        <w:r w:rsidR="00081022" w:rsidRPr="00081022">
          <w:rPr>
            <w:b w:val="0"/>
            <w:bCs/>
            <w:noProof/>
            <w:webHidden/>
          </w:rPr>
          <w:fldChar w:fldCharType="end"/>
        </w:r>
      </w:hyperlink>
    </w:p>
    <w:p w14:paraId="149E37F9" w14:textId="32FBB4C7" w:rsidR="00081022" w:rsidRPr="00081022" w:rsidRDefault="007D718D">
      <w:pPr>
        <w:pStyle w:val="TOC1"/>
        <w:rPr>
          <w:rFonts w:asciiTheme="minorHAnsi" w:eastAsiaTheme="minorEastAsia" w:hAnsiTheme="minorHAnsi"/>
          <w:b w:val="0"/>
          <w:bCs/>
          <w:noProof/>
          <w:kern w:val="2"/>
          <w14:ligatures w14:val="standardContextual"/>
        </w:rPr>
      </w:pPr>
      <w:hyperlink w:anchor="_Toc178755757" w:history="1">
        <w:r w:rsidR="00081022" w:rsidRPr="00081022">
          <w:rPr>
            <w:rStyle w:val="Hyperlink"/>
            <w:b w:val="0"/>
            <w:bCs/>
            <w:noProof/>
            <w14:scene3d>
              <w14:camera w14:prst="orthographicFront"/>
              <w14:lightRig w14:rig="threePt" w14:dir="t">
                <w14:rot w14:lat="0" w14:lon="0" w14:rev="0"/>
              </w14:lightRig>
            </w14:scene3d>
          </w:rPr>
          <w:t>4.</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Definitions</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_Toc178755757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7</w:t>
        </w:r>
        <w:r w:rsidR="00081022" w:rsidRPr="00081022">
          <w:rPr>
            <w:b w:val="0"/>
            <w:bCs/>
            <w:noProof/>
            <w:webHidden/>
          </w:rPr>
          <w:fldChar w:fldCharType="end"/>
        </w:r>
      </w:hyperlink>
    </w:p>
    <w:p w14:paraId="14D60EF8" w14:textId="469D8E46" w:rsidR="00081022" w:rsidRPr="00081022" w:rsidRDefault="007D718D">
      <w:pPr>
        <w:pStyle w:val="TOC1"/>
        <w:rPr>
          <w:rFonts w:asciiTheme="minorHAnsi" w:eastAsiaTheme="minorEastAsia" w:hAnsiTheme="minorHAnsi"/>
          <w:b w:val="0"/>
          <w:bCs/>
          <w:noProof/>
          <w:kern w:val="2"/>
          <w14:ligatures w14:val="standardContextual"/>
        </w:rPr>
      </w:pPr>
      <w:hyperlink w:anchor="_Toc178755758" w:history="1">
        <w:r w:rsidR="00081022" w:rsidRPr="00081022">
          <w:rPr>
            <w:rStyle w:val="Hyperlink"/>
            <w:b w:val="0"/>
            <w:bCs/>
            <w:noProof/>
            <w14:scene3d>
              <w14:camera w14:prst="orthographicFront"/>
              <w14:lightRig w14:rig="threePt" w14:dir="t">
                <w14:rot w14:lat="0" w14:lon="0" w14:rev="0"/>
              </w14:lightRig>
            </w14:scene3d>
          </w:rPr>
          <w:t>5.</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Receipt of gifts, hospitality and sponsorship guidance</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_Toc178755758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7</w:t>
        </w:r>
        <w:r w:rsidR="00081022" w:rsidRPr="00081022">
          <w:rPr>
            <w:b w:val="0"/>
            <w:bCs/>
            <w:noProof/>
            <w:webHidden/>
          </w:rPr>
          <w:fldChar w:fldCharType="end"/>
        </w:r>
      </w:hyperlink>
    </w:p>
    <w:p w14:paraId="73090CD1" w14:textId="45FCC45E" w:rsidR="00081022" w:rsidRPr="00081022" w:rsidRDefault="007D718D">
      <w:pPr>
        <w:pStyle w:val="TOC1"/>
        <w:rPr>
          <w:rFonts w:asciiTheme="minorHAnsi" w:eastAsiaTheme="minorEastAsia" w:hAnsiTheme="minorHAnsi"/>
          <w:b w:val="0"/>
          <w:bCs/>
          <w:noProof/>
          <w:kern w:val="2"/>
          <w14:ligatures w14:val="standardContextual"/>
        </w:rPr>
      </w:pPr>
      <w:hyperlink w:anchor="_Toc178755759" w:history="1">
        <w:r w:rsidR="00081022" w:rsidRPr="00081022">
          <w:rPr>
            <w:rStyle w:val="Hyperlink"/>
            <w:b w:val="0"/>
            <w:bCs/>
            <w:noProof/>
            <w14:scene3d>
              <w14:camera w14:prst="orthographicFront"/>
              <w14:lightRig w14:rig="threePt" w14:dir="t">
                <w14:rot w14:lat="0" w14:lon="0" w14:rev="0"/>
              </w14:lightRig>
            </w14:scene3d>
          </w:rPr>
          <w:t>6.</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Declaration of offers and receipt of gifts, hospitality &amp; Sponsorship</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_Toc178755759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10</w:t>
        </w:r>
        <w:r w:rsidR="00081022" w:rsidRPr="00081022">
          <w:rPr>
            <w:b w:val="0"/>
            <w:bCs/>
            <w:noProof/>
            <w:webHidden/>
          </w:rPr>
          <w:fldChar w:fldCharType="end"/>
        </w:r>
      </w:hyperlink>
    </w:p>
    <w:p w14:paraId="3D3DAE21" w14:textId="690D9B07" w:rsidR="00081022" w:rsidRPr="00081022" w:rsidRDefault="007D718D">
      <w:pPr>
        <w:pStyle w:val="TOC1"/>
        <w:rPr>
          <w:rFonts w:asciiTheme="minorHAnsi" w:eastAsiaTheme="minorEastAsia" w:hAnsiTheme="minorHAnsi"/>
          <w:b w:val="0"/>
          <w:bCs/>
          <w:noProof/>
          <w:kern w:val="2"/>
          <w14:ligatures w14:val="standardContextual"/>
        </w:rPr>
      </w:pPr>
      <w:hyperlink w:anchor="_Toc178755760" w:history="1">
        <w:r w:rsidR="00081022" w:rsidRPr="00081022">
          <w:rPr>
            <w:rStyle w:val="Hyperlink"/>
            <w:b w:val="0"/>
            <w:bCs/>
            <w:noProof/>
            <w14:scene3d>
              <w14:camera w14:prst="orthographicFront"/>
              <w14:lightRig w14:rig="threePt" w14:dir="t">
                <w14:rot w14:lat="0" w14:lon="0" w14:rev="0"/>
              </w14:lightRig>
            </w14:scene3d>
          </w:rPr>
          <w:t>7.</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Register of Gifts, Hospitality &amp; Sponsorship</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_Toc178755760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11</w:t>
        </w:r>
        <w:r w:rsidR="00081022" w:rsidRPr="00081022">
          <w:rPr>
            <w:b w:val="0"/>
            <w:bCs/>
            <w:noProof/>
            <w:webHidden/>
          </w:rPr>
          <w:fldChar w:fldCharType="end"/>
        </w:r>
      </w:hyperlink>
    </w:p>
    <w:p w14:paraId="024DF9BD" w14:textId="06AE555F" w:rsidR="00081022" w:rsidRPr="00081022" w:rsidRDefault="007D718D">
      <w:pPr>
        <w:pStyle w:val="TOC1"/>
        <w:rPr>
          <w:rFonts w:asciiTheme="minorHAnsi" w:eastAsiaTheme="minorEastAsia" w:hAnsiTheme="minorHAnsi"/>
          <w:b w:val="0"/>
          <w:bCs/>
          <w:noProof/>
          <w:kern w:val="2"/>
          <w14:ligatures w14:val="standardContextual"/>
        </w:rPr>
      </w:pPr>
      <w:hyperlink w:anchor="_Toc178755761" w:history="1">
        <w:r w:rsidR="00081022" w:rsidRPr="00081022">
          <w:rPr>
            <w:rStyle w:val="Hyperlink"/>
            <w:b w:val="0"/>
            <w:bCs/>
            <w:noProof/>
            <w14:scene3d>
              <w14:camera w14:prst="orthographicFront"/>
              <w14:lightRig w14:rig="threePt" w14:dir="t">
                <w14:rot w14:lat="0" w14:lon="0" w14:rev="0"/>
              </w14:lightRig>
            </w14:scene3d>
          </w:rPr>
          <w:t>8.</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Provision of Internal Hospitality</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_Toc178755761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12</w:t>
        </w:r>
        <w:r w:rsidR="00081022" w:rsidRPr="00081022">
          <w:rPr>
            <w:b w:val="0"/>
            <w:bCs/>
            <w:noProof/>
            <w:webHidden/>
          </w:rPr>
          <w:fldChar w:fldCharType="end"/>
        </w:r>
      </w:hyperlink>
    </w:p>
    <w:p w14:paraId="047281A9" w14:textId="2BA7C621" w:rsidR="00081022" w:rsidRPr="00081022" w:rsidRDefault="007D718D">
      <w:pPr>
        <w:pStyle w:val="TOC1"/>
        <w:rPr>
          <w:rFonts w:asciiTheme="minorHAnsi" w:eastAsiaTheme="minorEastAsia" w:hAnsiTheme="minorHAnsi"/>
          <w:b w:val="0"/>
          <w:bCs/>
          <w:noProof/>
          <w:kern w:val="2"/>
          <w14:ligatures w14:val="standardContextual"/>
        </w:rPr>
      </w:pPr>
      <w:hyperlink w:anchor="_Toc178755762" w:history="1">
        <w:r w:rsidR="00081022" w:rsidRPr="00081022">
          <w:rPr>
            <w:rStyle w:val="Hyperlink"/>
            <w:b w:val="0"/>
            <w:bCs/>
            <w:noProof/>
            <w14:scene3d>
              <w14:camera w14:prst="orthographicFront"/>
              <w14:lightRig w14:rig="threePt" w14:dir="t">
                <w14:rot w14:lat="0" w14:lon="0" w14:rev="0"/>
              </w14:lightRig>
            </w14:scene3d>
          </w:rPr>
          <w:t>9.</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Breaches of the POlicy</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_Toc178755762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12</w:t>
        </w:r>
        <w:r w:rsidR="00081022" w:rsidRPr="00081022">
          <w:rPr>
            <w:b w:val="0"/>
            <w:bCs/>
            <w:noProof/>
            <w:webHidden/>
          </w:rPr>
          <w:fldChar w:fldCharType="end"/>
        </w:r>
      </w:hyperlink>
    </w:p>
    <w:p w14:paraId="37E4D423" w14:textId="38679B51" w:rsidR="00081022" w:rsidRPr="00081022" w:rsidRDefault="007D718D">
      <w:pPr>
        <w:pStyle w:val="TOC1"/>
        <w:rPr>
          <w:rFonts w:asciiTheme="minorHAnsi" w:eastAsiaTheme="minorEastAsia" w:hAnsiTheme="minorHAnsi"/>
          <w:b w:val="0"/>
          <w:bCs/>
          <w:noProof/>
          <w:kern w:val="2"/>
          <w14:ligatures w14:val="standardContextual"/>
        </w:rPr>
      </w:pPr>
      <w:hyperlink w:anchor="_Toc178755763" w:history="1">
        <w:r w:rsidR="00081022" w:rsidRPr="00081022">
          <w:rPr>
            <w:rStyle w:val="Hyperlink"/>
            <w:b w:val="0"/>
            <w:bCs/>
            <w:noProof/>
            <w14:scene3d>
              <w14:camera w14:prst="orthographicFront"/>
              <w14:lightRig w14:rig="threePt" w14:dir="t">
                <w14:rot w14:lat="0" w14:lon="0" w14:rev="0"/>
              </w14:lightRig>
            </w14:scene3d>
          </w:rPr>
          <w:t>10.</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Monitoring and Review</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_Toc178755763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12</w:t>
        </w:r>
        <w:r w:rsidR="00081022" w:rsidRPr="00081022">
          <w:rPr>
            <w:b w:val="0"/>
            <w:bCs/>
            <w:noProof/>
            <w:webHidden/>
          </w:rPr>
          <w:fldChar w:fldCharType="end"/>
        </w:r>
      </w:hyperlink>
    </w:p>
    <w:p w14:paraId="60AB25D5" w14:textId="3D52761A" w:rsidR="00081022" w:rsidRPr="00081022" w:rsidRDefault="007D718D">
      <w:pPr>
        <w:pStyle w:val="TOC1"/>
        <w:rPr>
          <w:rFonts w:asciiTheme="minorHAnsi" w:eastAsiaTheme="minorEastAsia" w:hAnsiTheme="minorHAnsi"/>
          <w:b w:val="0"/>
          <w:bCs/>
          <w:noProof/>
          <w:kern w:val="2"/>
          <w14:ligatures w14:val="standardContextual"/>
        </w:rPr>
      </w:pPr>
      <w:hyperlink w:anchor="_Toc178755764" w:history="1">
        <w:r w:rsidR="00081022" w:rsidRPr="00081022">
          <w:rPr>
            <w:rStyle w:val="Hyperlink"/>
            <w:b w:val="0"/>
            <w:bCs/>
            <w:noProof/>
            <w14:scene3d>
              <w14:camera w14:prst="orthographicFront"/>
              <w14:lightRig w14:rig="threePt" w14:dir="t">
                <w14:rot w14:lat="0" w14:lon="0" w14:rev="0"/>
              </w14:lightRig>
            </w14:scene3d>
          </w:rPr>
          <w:t>11.</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Equality Impact Statement</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_Toc178755764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12</w:t>
        </w:r>
        <w:r w:rsidR="00081022" w:rsidRPr="00081022">
          <w:rPr>
            <w:b w:val="0"/>
            <w:bCs/>
            <w:noProof/>
            <w:webHidden/>
          </w:rPr>
          <w:fldChar w:fldCharType="end"/>
        </w:r>
      </w:hyperlink>
    </w:p>
    <w:p w14:paraId="20D75936" w14:textId="45AD865B" w:rsidR="00081022" w:rsidRPr="00081022" w:rsidRDefault="007D718D">
      <w:pPr>
        <w:pStyle w:val="TOC1"/>
        <w:rPr>
          <w:rFonts w:asciiTheme="minorHAnsi" w:eastAsiaTheme="minorEastAsia" w:hAnsiTheme="minorHAnsi"/>
          <w:b w:val="0"/>
          <w:bCs/>
          <w:noProof/>
          <w:kern w:val="2"/>
          <w14:ligatures w14:val="standardContextual"/>
        </w:rPr>
      </w:pPr>
      <w:hyperlink w:anchor="_Toc178755765" w:history="1">
        <w:r w:rsidR="00081022" w:rsidRPr="00081022">
          <w:rPr>
            <w:rStyle w:val="Hyperlink"/>
            <w:b w:val="0"/>
            <w:bCs/>
            <w:noProof/>
            <w14:scene3d>
              <w14:camera w14:prst="orthographicFront"/>
              <w14:lightRig w14:rig="threePt" w14:dir="t">
                <w14:rot w14:lat="0" w14:lon="0" w14:rev="0"/>
              </w14:lightRig>
            </w14:scene3d>
          </w:rPr>
          <w:t>12.</w:t>
        </w:r>
        <w:r w:rsidR="00081022" w:rsidRPr="00081022">
          <w:rPr>
            <w:rFonts w:asciiTheme="minorHAnsi" w:eastAsiaTheme="minorEastAsia" w:hAnsiTheme="minorHAnsi"/>
            <w:b w:val="0"/>
            <w:bCs/>
            <w:noProof/>
            <w:kern w:val="2"/>
            <w14:ligatures w14:val="standardContextual"/>
          </w:rPr>
          <w:tab/>
        </w:r>
        <w:r w:rsidR="00081022" w:rsidRPr="00081022">
          <w:rPr>
            <w:rStyle w:val="Hyperlink"/>
            <w:b w:val="0"/>
            <w:bCs/>
            <w:noProof/>
          </w:rPr>
          <w:t>Due Regard</w:t>
        </w:r>
        <w:r w:rsidR="00081022" w:rsidRPr="00081022">
          <w:rPr>
            <w:b w:val="0"/>
            <w:bCs/>
            <w:noProof/>
            <w:webHidden/>
          </w:rPr>
          <w:tab/>
        </w:r>
        <w:r w:rsidR="00081022" w:rsidRPr="00081022">
          <w:rPr>
            <w:b w:val="0"/>
            <w:bCs/>
            <w:noProof/>
            <w:webHidden/>
          </w:rPr>
          <w:fldChar w:fldCharType="begin"/>
        </w:r>
        <w:r w:rsidR="00081022" w:rsidRPr="00081022">
          <w:rPr>
            <w:b w:val="0"/>
            <w:bCs/>
            <w:noProof/>
            <w:webHidden/>
          </w:rPr>
          <w:instrText xml:space="preserve"> PAGEREF _Toc178755765 \h </w:instrText>
        </w:r>
        <w:r w:rsidR="00081022" w:rsidRPr="00081022">
          <w:rPr>
            <w:b w:val="0"/>
            <w:bCs/>
            <w:noProof/>
            <w:webHidden/>
          </w:rPr>
        </w:r>
        <w:r w:rsidR="00081022" w:rsidRPr="00081022">
          <w:rPr>
            <w:b w:val="0"/>
            <w:bCs/>
            <w:noProof/>
            <w:webHidden/>
          </w:rPr>
          <w:fldChar w:fldCharType="separate"/>
        </w:r>
        <w:r w:rsidR="00081022" w:rsidRPr="00081022">
          <w:rPr>
            <w:b w:val="0"/>
            <w:bCs/>
            <w:noProof/>
            <w:webHidden/>
          </w:rPr>
          <w:t>13</w:t>
        </w:r>
        <w:r w:rsidR="00081022" w:rsidRPr="00081022">
          <w:rPr>
            <w:b w:val="0"/>
            <w:bCs/>
            <w:noProof/>
            <w:webHidden/>
          </w:rPr>
          <w:fldChar w:fldCharType="end"/>
        </w:r>
      </w:hyperlink>
    </w:p>
    <w:p w14:paraId="0AD87C0A" w14:textId="008637A0" w:rsidR="00EB3F7F" w:rsidRPr="00EB3F7F" w:rsidRDefault="00EB3F7F" w:rsidP="00EB3F7F">
      <w:pPr>
        <w:rPr>
          <w:lang w:eastAsia="en-GB"/>
        </w:rPr>
      </w:pPr>
      <w:r w:rsidRPr="00081022">
        <w:rPr>
          <w:bCs/>
          <w:lang w:eastAsia="en-GB"/>
        </w:rPr>
        <w:fldChar w:fldCharType="end"/>
      </w:r>
    </w:p>
    <w:p w14:paraId="3B92A196" w14:textId="77777777" w:rsidR="00290B0E" w:rsidRDefault="00290B0E" w:rsidP="00C425E9">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p>
    <w:p w14:paraId="034DD2FC" w14:textId="77777777" w:rsidR="0019541B" w:rsidRDefault="0019541B" w:rsidP="00BC5685">
      <w:pPr>
        <w:spacing w:before="0" w:line="240" w:lineRule="auto"/>
        <w:jc w:val="center"/>
        <w:rPr>
          <w:sz w:val="8"/>
          <w:szCs w:val="8"/>
        </w:rPr>
      </w:pPr>
    </w:p>
    <w:p w14:paraId="5BA3B8B4" w14:textId="77777777" w:rsidR="00A67CCB" w:rsidRPr="00BC5685" w:rsidRDefault="00A67CCB" w:rsidP="00BC5685">
      <w:pPr>
        <w:spacing w:before="0" w:line="240" w:lineRule="auto"/>
        <w:jc w:val="center"/>
        <w:rPr>
          <w:sz w:val="8"/>
          <w:szCs w:val="8"/>
        </w:rPr>
      </w:pPr>
    </w:p>
    <w:p w14:paraId="32F1C336" w14:textId="77777777" w:rsidR="00A67CCB" w:rsidRDefault="00A67CCB">
      <w:pPr>
        <w:spacing w:before="0" w:after="200" w:line="276" w:lineRule="auto"/>
        <w:jc w:val="left"/>
        <w:rPr>
          <w:b/>
          <w:sz w:val="20"/>
          <w:szCs w:val="20"/>
          <w:u w:val="single"/>
        </w:rPr>
        <w:sectPr w:rsidR="00A67CCB" w:rsidSect="009D3DD6">
          <w:footerReference w:type="default" r:id="rId11"/>
          <w:pgSz w:w="11906" w:h="16838" w:code="9"/>
          <w:pgMar w:top="1418" w:right="1418" w:bottom="1418" w:left="1418" w:header="851" w:footer="851" w:gutter="0"/>
          <w:cols w:space="708"/>
          <w:docGrid w:linePitch="360"/>
        </w:sectPr>
      </w:pPr>
    </w:p>
    <w:p w14:paraId="7FDAB5B8" w14:textId="77777777" w:rsidR="004B1895" w:rsidRDefault="004B1895">
      <w:pPr>
        <w:spacing w:before="0" w:after="200" w:line="276" w:lineRule="auto"/>
        <w:jc w:val="left"/>
        <w:rPr>
          <w:b/>
          <w:sz w:val="20"/>
          <w:szCs w:val="20"/>
          <w:u w:val="single"/>
        </w:rPr>
      </w:pPr>
    </w:p>
    <w:p w14:paraId="047A6283" w14:textId="77777777" w:rsidR="0019541B" w:rsidRPr="00903DB4" w:rsidRDefault="0019541B" w:rsidP="0019541B">
      <w:pPr>
        <w:spacing w:before="0" w:line="240" w:lineRule="auto"/>
        <w:jc w:val="center"/>
        <w:rPr>
          <w:b/>
          <w:sz w:val="20"/>
          <w:szCs w:val="20"/>
        </w:rPr>
      </w:pPr>
      <w:r w:rsidRPr="00903DB4">
        <w:rPr>
          <w:b/>
          <w:sz w:val="20"/>
          <w:szCs w:val="20"/>
        </w:rPr>
        <w:t>VERSION CONTROL</w:t>
      </w:r>
    </w:p>
    <w:p w14:paraId="6621E912" w14:textId="77777777" w:rsidR="0019541B" w:rsidRPr="00B728E6" w:rsidRDefault="0019541B" w:rsidP="0019541B">
      <w:pPr>
        <w:spacing w:before="0" w:line="240" w:lineRule="auto"/>
        <w:jc w:val="center"/>
        <w:rPr>
          <w:b/>
          <w:sz w:val="20"/>
          <w:szCs w:val="20"/>
          <w:u w:val="single"/>
        </w:rPr>
      </w:pPr>
    </w:p>
    <w:tbl>
      <w:tblPr>
        <w:tblW w:w="92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4"/>
        <w:gridCol w:w="6095"/>
      </w:tblGrid>
      <w:tr w:rsidR="007C56F5" w:rsidRPr="00741EF2" w14:paraId="26C61EB6" w14:textId="77777777" w:rsidTr="00903DB4">
        <w:trPr>
          <w:trHeight w:hRule="exact" w:val="642"/>
        </w:trPr>
        <w:tc>
          <w:tcPr>
            <w:tcW w:w="3164" w:type="dxa"/>
          </w:tcPr>
          <w:p w14:paraId="3DF73B32"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095" w:type="dxa"/>
          </w:tcPr>
          <w:p w14:paraId="50A6B6F8" w14:textId="3EEBBD9E" w:rsidR="007C56F5" w:rsidRPr="00741EF2" w:rsidRDefault="007C56F5" w:rsidP="00496E6A">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903DB4">
              <w:rPr>
                <w:rFonts w:eastAsia="Calibri" w:hAnsi="Calibri" w:cs="Times New Roman"/>
                <w:spacing w:val="-1"/>
                <w:lang w:val="en-US"/>
              </w:rPr>
              <w:t>I</w:t>
            </w:r>
            <w:r w:rsidR="00766F5F">
              <w:rPr>
                <w:rFonts w:eastAsia="Calibri" w:hAnsi="Calibri" w:cs="Times New Roman"/>
                <w:spacing w:val="-1"/>
                <w:lang w:val="en-US"/>
              </w:rPr>
              <w:t xml:space="preserve">ntegrated Care </w:t>
            </w:r>
            <w:r w:rsidR="00903DB4">
              <w:rPr>
                <w:rFonts w:eastAsia="Calibri" w:hAnsi="Calibri" w:cs="Times New Roman"/>
                <w:spacing w:val="-1"/>
                <w:lang w:val="en-US"/>
              </w:rPr>
              <w:t>B</w:t>
            </w:r>
            <w:r w:rsidR="00766F5F">
              <w:rPr>
                <w:rFonts w:eastAsia="Calibri" w:hAnsi="Calibri" w:cs="Times New Roman"/>
                <w:spacing w:val="-1"/>
                <w:lang w:val="en-US"/>
              </w:rPr>
              <w:t>oard</w:t>
            </w:r>
            <w:r>
              <w:rPr>
                <w:rFonts w:eastAsia="Calibri" w:hAnsi="Calibri" w:cs="Times New Roman"/>
                <w:spacing w:val="-1"/>
                <w:lang w:val="en-US"/>
              </w:rPr>
              <w:t xml:space="preserve"> </w:t>
            </w:r>
            <w:r w:rsidR="00496E6A">
              <w:rPr>
                <w:rFonts w:eastAsia="Calibri" w:hAnsi="Calibri" w:cs="Times New Roman"/>
                <w:spacing w:val="-1"/>
                <w:lang w:val="en-US"/>
              </w:rPr>
              <w:t>Gifts</w:t>
            </w:r>
            <w:r w:rsidR="00903DB4">
              <w:rPr>
                <w:rFonts w:eastAsia="Calibri" w:hAnsi="Calibri" w:cs="Times New Roman"/>
                <w:spacing w:val="-1"/>
                <w:lang w:val="en-US"/>
              </w:rPr>
              <w:t>,</w:t>
            </w:r>
            <w:r w:rsidR="00496E6A">
              <w:rPr>
                <w:rFonts w:eastAsia="Calibri" w:hAnsi="Calibri" w:cs="Times New Roman"/>
                <w:spacing w:val="-1"/>
                <w:lang w:val="en-US"/>
              </w:rPr>
              <w:t xml:space="preserve"> Hospitality</w:t>
            </w:r>
            <w:r w:rsidR="00C71FDA">
              <w:rPr>
                <w:rFonts w:eastAsia="Calibri" w:hAnsi="Calibri" w:cs="Times New Roman"/>
                <w:spacing w:val="-1"/>
                <w:lang w:val="en-US"/>
              </w:rPr>
              <w:t xml:space="preserve"> </w:t>
            </w:r>
            <w:r w:rsidR="00903DB4">
              <w:rPr>
                <w:rFonts w:eastAsia="Calibri" w:hAnsi="Calibri" w:cs="Times New Roman"/>
                <w:spacing w:val="-1"/>
                <w:lang w:val="en-US"/>
              </w:rPr>
              <w:t xml:space="preserve">&amp; Sponsorship </w:t>
            </w:r>
            <w:r w:rsidR="00C71FDA">
              <w:rPr>
                <w:rFonts w:eastAsia="Calibri" w:hAnsi="Calibri" w:cs="Times New Roman"/>
                <w:spacing w:val="-1"/>
                <w:lang w:val="en-US"/>
              </w:rPr>
              <w:t>Policy</w:t>
            </w:r>
          </w:p>
        </w:tc>
      </w:tr>
      <w:tr w:rsidR="007C56F5" w:rsidRPr="00741EF2" w14:paraId="00BA248E" w14:textId="77777777" w:rsidTr="00363639">
        <w:trPr>
          <w:trHeight w:hRule="exact" w:val="425"/>
        </w:trPr>
        <w:tc>
          <w:tcPr>
            <w:tcW w:w="3164" w:type="dxa"/>
          </w:tcPr>
          <w:p w14:paraId="1995050F"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095" w:type="dxa"/>
          </w:tcPr>
          <w:p w14:paraId="04EFDB3B" w14:textId="5A17C2B1" w:rsidR="007C56F5" w:rsidRPr="00741EF2" w:rsidRDefault="00496E6A" w:rsidP="00496E6A">
            <w:pPr>
              <w:widowControl w:val="0"/>
              <w:spacing w:before="0" w:line="240" w:lineRule="auto"/>
              <w:jc w:val="left"/>
              <w:rPr>
                <w:rFonts w:eastAsia="Arial" w:cs="Arial"/>
                <w:lang w:val="en-US"/>
              </w:rPr>
            </w:pPr>
            <w:r>
              <w:rPr>
                <w:rFonts w:eastAsia="Calibri" w:hAnsi="Calibri" w:cs="Times New Roman"/>
                <w:lang w:val="en-US"/>
              </w:rPr>
              <w:t>Gifts &amp; Hospitality</w:t>
            </w:r>
            <w:r w:rsidR="00C71FDA" w:rsidRPr="00C71FDA">
              <w:rPr>
                <w:rFonts w:eastAsia="Calibri" w:hAnsi="Calibri" w:cs="Times New Roman"/>
                <w:lang w:val="en-US"/>
              </w:rPr>
              <w:t xml:space="preserve"> Policy</w:t>
            </w:r>
            <w:r w:rsidR="00C71FDA">
              <w:rPr>
                <w:rFonts w:eastAsia="Calibri" w:hAnsi="Calibri" w:cs="Times New Roman"/>
                <w:lang w:val="en-US"/>
              </w:rPr>
              <w:t xml:space="preserve"> </w:t>
            </w:r>
            <w:r w:rsidR="007C56F5">
              <w:rPr>
                <w:rFonts w:eastAsia="Calibri" w:hAnsi="Calibri" w:cs="Times New Roman"/>
                <w:lang w:val="en-US"/>
              </w:rPr>
              <w:t xml:space="preserve">for </w:t>
            </w:r>
            <w:r w:rsidR="00903DB4">
              <w:rPr>
                <w:rFonts w:eastAsia="Calibri" w:hAnsi="Calibri" w:cs="Times New Roman"/>
                <w:lang w:val="en-US"/>
              </w:rPr>
              <w:t xml:space="preserve">NHS Derby and Derbyshire </w:t>
            </w:r>
            <w:r w:rsidR="00766F5F">
              <w:rPr>
                <w:rFonts w:eastAsia="Calibri" w:hAnsi="Calibri" w:cs="Times New Roman"/>
                <w:lang w:val="en-US"/>
              </w:rPr>
              <w:t>CCG</w:t>
            </w:r>
          </w:p>
        </w:tc>
      </w:tr>
      <w:tr w:rsidR="007C56F5" w:rsidRPr="00741EF2" w14:paraId="62BF2D38" w14:textId="77777777" w:rsidTr="00E81C3B">
        <w:trPr>
          <w:trHeight w:hRule="exact" w:val="1422"/>
        </w:trPr>
        <w:tc>
          <w:tcPr>
            <w:tcW w:w="3164" w:type="dxa"/>
          </w:tcPr>
          <w:p w14:paraId="0018FEF5"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095" w:type="dxa"/>
          </w:tcPr>
          <w:p w14:paraId="272C891C" w14:textId="77777777" w:rsidR="00363639" w:rsidRDefault="00903DB4" w:rsidP="00363639">
            <w:pPr>
              <w:widowControl w:val="0"/>
              <w:spacing w:before="0" w:line="240" w:lineRule="auto"/>
              <w:jc w:val="left"/>
              <w:rPr>
                <w:rFonts w:eastAsia="Arial" w:cs="Arial"/>
                <w:lang w:val="en-US"/>
              </w:rPr>
            </w:pPr>
            <w:r>
              <w:rPr>
                <w:rFonts w:eastAsia="Arial" w:cs="Arial"/>
                <w:lang w:val="en-US"/>
              </w:rPr>
              <w:t>Version 0.1 – initial draft</w:t>
            </w:r>
          </w:p>
          <w:p w14:paraId="7F7B1D0E" w14:textId="77777777" w:rsidR="002271F2" w:rsidRDefault="002271F2" w:rsidP="00363639">
            <w:pPr>
              <w:widowControl w:val="0"/>
              <w:spacing w:before="0" w:line="240" w:lineRule="auto"/>
              <w:jc w:val="left"/>
              <w:rPr>
                <w:rFonts w:eastAsia="Arial" w:cs="Arial"/>
                <w:lang w:val="en-US"/>
              </w:rPr>
            </w:pPr>
            <w:r>
              <w:rPr>
                <w:rFonts w:eastAsia="Arial" w:cs="Arial"/>
                <w:lang w:val="en-US"/>
              </w:rPr>
              <w:t>Version 1.0 – final version following approval</w:t>
            </w:r>
          </w:p>
          <w:p w14:paraId="20F38034" w14:textId="77777777" w:rsidR="00836A02" w:rsidRDefault="00836A02" w:rsidP="00363639">
            <w:pPr>
              <w:widowControl w:val="0"/>
              <w:spacing w:before="0" w:line="240" w:lineRule="auto"/>
              <w:jc w:val="left"/>
            </w:pPr>
            <w:r>
              <w:rPr>
                <w:rFonts w:eastAsia="Arial" w:cs="Arial"/>
                <w:lang w:val="en-US"/>
              </w:rPr>
              <w:t xml:space="preserve">Version 1.1 – </w:t>
            </w:r>
            <w:r>
              <w:t>updated following publication of NHSE guidance, 17</w:t>
            </w:r>
            <w:r w:rsidRPr="00D35FDC">
              <w:rPr>
                <w:vertAlign w:val="superscript"/>
              </w:rPr>
              <w:t>th</w:t>
            </w:r>
            <w:r>
              <w:t xml:space="preserve"> September 2024</w:t>
            </w:r>
          </w:p>
          <w:p w14:paraId="58D0F120" w14:textId="0E17451B" w:rsidR="00E81C3B" w:rsidRPr="00741EF2" w:rsidRDefault="00E81C3B" w:rsidP="00363639">
            <w:pPr>
              <w:widowControl w:val="0"/>
              <w:spacing w:before="0" w:line="240" w:lineRule="auto"/>
              <w:jc w:val="left"/>
              <w:rPr>
                <w:rFonts w:eastAsia="Arial" w:cs="Arial"/>
                <w:lang w:val="en-US"/>
              </w:rPr>
            </w:pPr>
            <w:r>
              <w:t>Version 2.0 – final (approved)</w:t>
            </w:r>
          </w:p>
        </w:tc>
      </w:tr>
      <w:tr w:rsidR="00836A02" w:rsidRPr="00741EF2" w14:paraId="7FE5A6B2" w14:textId="77777777" w:rsidTr="005C405A">
        <w:trPr>
          <w:trHeight w:val="432"/>
        </w:trPr>
        <w:tc>
          <w:tcPr>
            <w:tcW w:w="3164" w:type="dxa"/>
          </w:tcPr>
          <w:p w14:paraId="4AFC2387" w14:textId="77777777" w:rsidR="00836A02" w:rsidRPr="009B5FFA" w:rsidRDefault="00836A02" w:rsidP="005C405A">
            <w:pPr>
              <w:widowControl w:val="0"/>
              <w:spacing w:before="0" w:line="240" w:lineRule="auto"/>
              <w:jc w:val="left"/>
              <w:rPr>
                <w:rFonts w:eastAsia="Calibri" w:hAnsi="Calibri" w:cs="Times New Roman"/>
                <w:b/>
                <w:spacing w:val="-1"/>
                <w:lang w:val="en-US"/>
              </w:rPr>
            </w:pPr>
            <w:bookmarkStart w:id="2" w:name="_Hlk177978089"/>
            <w:r>
              <w:rPr>
                <w:rFonts w:eastAsia="Calibri" w:hAnsi="Calibri" w:cs="Times New Roman"/>
                <w:b/>
                <w:spacing w:val="-1"/>
                <w:lang w:val="en-US"/>
              </w:rPr>
              <w:t>Equality Impact Assessment completion date:</w:t>
            </w:r>
          </w:p>
        </w:tc>
        <w:tc>
          <w:tcPr>
            <w:tcW w:w="6095" w:type="dxa"/>
          </w:tcPr>
          <w:p w14:paraId="45EBBE05" w14:textId="77777777" w:rsidR="00836A02" w:rsidRPr="00741EF2" w:rsidRDefault="00836A02" w:rsidP="005C405A">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TBC</w:t>
            </w:r>
          </w:p>
        </w:tc>
      </w:tr>
      <w:tr w:rsidR="00836A02" w:rsidRPr="00741EF2" w14:paraId="67E20CF0" w14:textId="77777777" w:rsidTr="005C405A">
        <w:trPr>
          <w:trHeight w:val="432"/>
        </w:trPr>
        <w:tc>
          <w:tcPr>
            <w:tcW w:w="3164" w:type="dxa"/>
          </w:tcPr>
          <w:p w14:paraId="2838F58C" w14:textId="77777777" w:rsidR="00836A02" w:rsidRPr="009B5FFA" w:rsidRDefault="00836A02" w:rsidP="005C405A">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Outcome of Equality Impact Assessment:</w:t>
            </w:r>
          </w:p>
        </w:tc>
        <w:tc>
          <w:tcPr>
            <w:tcW w:w="6095" w:type="dxa"/>
          </w:tcPr>
          <w:p w14:paraId="2C30D181" w14:textId="77777777" w:rsidR="00836A02" w:rsidRPr="00741EF2" w:rsidRDefault="00836A02" w:rsidP="005C405A">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TBC</w:t>
            </w:r>
          </w:p>
        </w:tc>
      </w:tr>
      <w:bookmarkEnd w:id="2"/>
      <w:tr w:rsidR="007C56F5" w:rsidRPr="00741EF2" w14:paraId="688D41BB" w14:textId="77777777" w:rsidTr="001933A2">
        <w:trPr>
          <w:trHeight w:hRule="exact" w:val="463"/>
        </w:trPr>
        <w:tc>
          <w:tcPr>
            <w:tcW w:w="3164" w:type="dxa"/>
          </w:tcPr>
          <w:p w14:paraId="5B3699F4"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Financial Implications:</w:t>
            </w:r>
          </w:p>
        </w:tc>
        <w:tc>
          <w:tcPr>
            <w:tcW w:w="6095" w:type="dxa"/>
          </w:tcPr>
          <w:p w14:paraId="58BD12F6" w14:textId="77777777" w:rsidR="007C56F5" w:rsidRPr="00741EF2" w:rsidRDefault="00CB7E05" w:rsidP="007C56F5">
            <w:pPr>
              <w:widowControl w:val="0"/>
              <w:spacing w:before="0" w:line="240" w:lineRule="auto"/>
              <w:jc w:val="left"/>
              <w:rPr>
                <w:rFonts w:eastAsia="Arial" w:cs="Arial"/>
                <w:lang w:val="en-US"/>
              </w:rPr>
            </w:pPr>
            <w:r>
              <w:rPr>
                <w:rFonts w:eastAsia="Arial" w:cs="Arial"/>
                <w:lang w:val="en-US"/>
              </w:rPr>
              <w:t>None</w:t>
            </w:r>
          </w:p>
        </w:tc>
      </w:tr>
      <w:tr w:rsidR="007C56F5" w:rsidRPr="00741EF2" w14:paraId="0DA61B0F" w14:textId="77777777" w:rsidTr="001933A2">
        <w:trPr>
          <w:trHeight w:hRule="exact" w:val="470"/>
        </w:trPr>
        <w:tc>
          <w:tcPr>
            <w:tcW w:w="3164" w:type="dxa"/>
          </w:tcPr>
          <w:p w14:paraId="0E1F7F06"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095" w:type="dxa"/>
          </w:tcPr>
          <w:p w14:paraId="6958C5B8"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spacing w:val="-1"/>
                <w:lang w:val="en-US"/>
              </w:rPr>
              <w:t>Corporate</w:t>
            </w:r>
          </w:p>
        </w:tc>
      </w:tr>
      <w:tr w:rsidR="007C56F5" w:rsidRPr="00741EF2" w14:paraId="20B3B781" w14:textId="77777777" w:rsidTr="00363639">
        <w:trPr>
          <w:trHeight w:hRule="exact" w:val="472"/>
        </w:trPr>
        <w:tc>
          <w:tcPr>
            <w:tcW w:w="3164" w:type="dxa"/>
          </w:tcPr>
          <w:p w14:paraId="3868C18D"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095" w:type="dxa"/>
          </w:tcPr>
          <w:p w14:paraId="25D6136B" w14:textId="47DE96B7" w:rsidR="006630F6" w:rsidRPr="00741EF2" w:rsidRDefault="006630F6" w:rsidP="00363639">
            <w:pPr>
              <w:widowControl w:val="0"/>
              <w:spacing w:before="0" w:line="240" w:lineRule="auto"/>
              <w:jc w:val="left"/>
              <w:rPr>
                <w:rFonts w:eastAsia="Arial" w:cs="Arial"/>
                <w:lang w:val="en-US"/>
              </w:rPr>
            </w:pPr>
            <w:r>
              <w:rPr>
                <w:rFonts w:eastAsia="Arial" w:cs="Arial"/>
                <w:lang w:val="en-US"/>
              </w:rPr>
              <w:t xml:space="preserve">Version </w:t>
            </w:r>
            <w:r w:rsidR="00E81C3B">
              <w:rPr>
                <w:rFonts w:eastAsia="Arial" w:cs="Arial"/>
                <w:lang w:val="en-US"/>
              </w:rPr>
              <w:t>2.0</w:t>
            </w:r>
          </w:p>
        </w:tc>
      </w:tr>
      <w:tr w:rsidR="007C56F5" w:rsidRPr="00741EF2" w14:paraId="16D83AE3" w14:textId="77777777" w:rsidTr="001933A2">
        <w:trPr>
          <w:trHeight w:hRule="exact" w:val="463"/>
        </w:trPr>
        <w:tc>
          <w:tcPr>
            <w:tcW w:w="3164" w:type="dxa"/>
          </w:tcPr>
          <w:p w14:paraId="29939C38"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095" w:type="dxa"/>
          </w:tcPr>
          <w:p w14:paraId="1EDCC758"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spacing w:val="-1"/>
                <w:lang w:val="en-US"/>
              </w:rPr>
              <w:t>Corporate</w:t>
            </w:r>
            <w:r w:rsidRPr="00741EF2">
              <w:rPr>
                <w:rFonts w:eastAsia="Calibri" w:hAnsi="Calibri" w:cs="Times New Roman"/>
                <w:spacing w:val="-2"/>
                <w:lang w:val="en-US"/>
              </w:rPr>
              <w:t xml:space="preserve"> </w:t>
            </w:r>
            <w:r w:rsidRPr="00741EF2">
              <w:rPr>
                <w:rFonts w:eastAsia="Calibri" w:hAnsi="Calibri" w:cs="Times New Roman"/>
                <w:spacing w:val="-1"/>
                <w:lang w:val="en-US"/>
              </w:rPr>
              <w:t>Delivery</w:t>
            </w:r>
            <w:r w:rsidRPr="00741EF2">
              <w:rPr>
                <w:rFonts w:eastAsia="Calibri" w:hAnsi="Calibri" w:cs="Times New Roman"/>
                <w:spacing w:val="-2"/>
                <w:lang w:val="en-US"/>
              </w:rPr>
              <w:t xml:space="preserve"> </w:t>
            </w:r>
            <w:r w:rsidRPr="00741EF2">
              <w:rPr>
                <w:rFonts w:eastAsia="Calibri" w:hAnsi="Calibri" w:cs="Times New Roman"/>
                <w:spacing w:val="-1"/>
                <w:lang w:val="en-US"/>
              </w:rPr>
              <w:t>Team</w:t>
            </w:r>
          </w:p>
        </w:tc>
      </w:tr>
      <w:tr w:rsidR="00836A02" w:rsidRPr="00741EF2" w14:paraId="7021357C" w14:textId="77777777" w:rsidTr="00903DB4">
        <w:trPr>
          <w:trHeight w:hRule="exact" w:val="405"/>
        </w:trPr>
        <w:tc>
          <w:tcPr>
            <w:tcW w:w="3164" w:type="dxa"/>
          </w:tcPr>
          <w:p w14:paraId="0057C79F" w14:textId="77777777" w:rsidR="00836A02" w:rsidRPr="00741EF2" w:rsidRDefault="00836A02" w:rsidP="00836A02">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Approved by:</w:t>
            </w:r>
          </w:p>
        </w:tc>
        <w:tc>
          <w:tcPr>
            <w:tcW w:w="6095" w:type="dxa"/>
          </w:tcPr>
          <w:p w14:paraId="4291D83B" w14:textId="46D5D319" w:rsidR="00836A02" w:rsidRDefault="00836A02" w:rsidP="00836A02">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Audit and Governance Committee, 10</w:t>
            </w:r>
            <w:r w:rsidRPr="007759B3">
              <w:rPr>
                <w:rFonts w:eastAsia="Calibri" w:hAnsi="Calibri" w:cs="Times New Roman"/>
                <w:spacing w:val="-1"/>
                <w:vertAlign w:val="superscript"/>
                <w:lang w:val="en-US"/>
              </w:rPr>
              <w:t>th</w:t>
            </w:r>
            <w:r>
              <w:rPr>
                <w:rFonts w:eastAsia="Calibri" w:hAnsi="Calibri" w:cs="Times New Roman"/>
                <w:spacing w:val="-1"/>
                <w:lang w:val="en-US"/>
              </w:rPr>
              <w:t xml:space="preserve"> October 2024</w:t>
            </w:r>
          </w:p>
        </w:tc>
      </w:tr>
      <w:tr w:rsidR="00836A02" w:rsidRPr="00741EF2" w14:paraId="0A2D15E6" w14:textId="77777777" w:rsidTr="001933A2">
        <w:trPr>
          <w:trHeight w:hRule="exact" w:val="463"/>
        </w:trPr>
        <w:tc>
          <w:tcPr>
            <w:tcW w:w="3164" w:type="dxa"/>
          </w:tcPr>
          <w:p w14:paraId="450DCD68" w14:textId="77777777" w:rsidR="00836A02" w:rsidRPr="00741EF2" w:rsidRDefault="00836A02" w:rsidP="00836A02">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095" w:type="dxa"/>
          </w:tcPr>
          <w:p w14:paraId="3D8DF642" w14:textId="4E9C3077" w:rsidR="00836A02" w:rsidRPr="00741EF2" w:rsidRDefault="00836A02" w:rsidP="00836A02">
            <w:pPr>
              <w:widowControl w:val="0"/>
              <w:spacing w:before="0" w:line="240" w:lineRule="auto"/>
              <w:jc w:val="left"/>
              <w:rPr>
                <w:rFonts w:eastAsia="Arial" w:cs="Arial"/>
                <w:lang w:val="en-US"/>
              </w:rPr>
            </w:pPr>
            <w:r>
              <w:rPr>
                <w:rFonts w:eastAsia="Arial" w:cs="Arial"/>
                <w:lang w:val="en-US"/>
              </w:rPr>
              <w:t>October 2024</w:t>
            </w:r>
          </w:p>
        </w:tc>
      </w:tr>
      <w:tr w:rsidR="00836A02" w:rsidRPr="00741EF2" w14:paraId="7B804ECF" w14:textId="77777777" w:rsidTr="001933A2">
        <w:trPr>
          <w:trHeight w:hRule="exact" w:val="463"/>
        </w:trPr>
        <w:tc>
          <w:tcPr>
            <w:tcW w:w="3164" w:type="dxa"/>
          </w:tcPr>
          <w:p w14:paraId="7EADDCD0" w14:textId="77777777" w:rsidR="00836A02" w:rsidRPr="00741EF2" w:rsidRDefault="00836A02" w:rsidP="00836A02">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095" w:type="dxa"/>
          </w:tcPr>
          <w:p w14:paraId="6EFD039B" w14:textId="5D6B8E40" w:rsidR="00836A02" w:rsidRPr="00741EF2" w:rsidRDefault="00836A02" w:rsidP="00836A02">
            <w:pPr>
              <w:widowControl w:val="0"/>
              <w:spacing w:before="0" w:line="240" w:lineRule="auto"/>
              <w:jc w:val="left"/>
              <w:rPr>
                <w:rFonts w:eastAsia="Arial" w:cs="Arial"/>
                <w:lang w:val="en-US"/>
              </w:rPr>
            </w:pPr>
            <w:r>
              <w:rPr>
                <w:rFonts w:eastAsia="Arial" w:cs="Arial"/>
                <w:lang w:val="en-US"/>
              </w:rPr>
              <w:t>September 2026</w:t>
            </w:r>
          </w:p>
        </w:tc>
      </w:tr>
      <w:tr w:rsidR="00BF153A" w:rsidRPr="005A12BA" w14:paraId="6B268C09" w14:textId="77777777" w:rsidTr="00BF153A">
        <w:trPr>
          <w:trHeight w:hRule="exact" w:val="2096"/>
        </w:trPr>
        <w:tc>
          <w:tcPr>
            <w:tcW w:w="3164" w:type="dxa"/>
          </w:tcPr>
          <w:p w14:paraId="045C64FF" w14:textId="77777777" w:rsidR="00BF153A" w:rsidRPr="005A12BA" w:rsidRDefault="00BF153A" w:rsidP="00EB3F7F">
            <w:pPr>
              <w:widowControl w:val="0"/>
              <w:spacing w:before="0" w:line="240" w:lineRule="auto"/>
              <w:jc w:val="left"/>
              <w:rPr>
                <w:rFonts w:eastAsia="Calibri" w:hAnsi="Calibri" w:cs="Times New Roman"/>
                <w:b/>
                <w:spacing w:val="-1"/>
                <w:lang w:val="en-US"/>
              </w:rPr>
            </w:pPr>
            <w:r w:rsidRPr="005A12BA">
              <w:rPr>
                <w:rFonts w:eastAsia="Calibri" w:hAnsi="Calibri" w:cs="Times New Roman"/>
                <w:b/>
                <w:spacing w:val="-1"/>
                <w:lang w:val="en-US"/>
              </w:rPr>
              <w:t>List of referenced policies:</w:t>
            </w:r>
          </w:p>
        </w:tc>
        <w:tc>
          <w:tcPr>
            <w:tcW w:w="6095" w:type="dxa"/>
          </w:tcPr>
          <w:p w14:paraId="679B3F9C" w14:textId="77777777" w:rsidR="00BF153A" w:rsidRPr="005A12BA" w:rsidRDefault="00BF153A" w:rsidP="00BF153A">
            <w:pPr>
              <w:widowControl w:val="0"/>
              <w:spacing w:before="0" w:line="240" w:lineRule="auto"/>
              <w:jc w:val="left"/>
              <w:rPr>
                <w:rFonts w:eastAsia="Calibri" w:hAnsi="Calibri" w:cs="Times New Roman"/>
                <w:spacing w:val="-1"/>
                <w:lang w:val="en-US"/>
              </w:rPr>
            </w:pPr>
            <w:r w:rsidRPr="005A12BA">
              <w:rPr>
                <w:rFonts w:eastAsia="Calibri" w:hAnsi="Calibri" w:cs="Times New Roman"/>
                <w:spacing w:val="-1"/>
                <w:lang w:val="en-US"/>
              </w:rPr>
              <w:t xml:space="preserve">Raising Concerns </w:t>
            </w:r>
            <w:r>
              <w:rPr>
                <w:rFonts w:eastAsia="Calibri" w:hAnsi="Calibri" w:cs="Times New Roman"/>
                <w:spacing w:val="-1"/>
                <w:lang w:val="en-US"/>
              </w:rPr>
              <w:t>at Work (Whistleblowing) Policy</w:t>
            </w:r>
          </w:p>
          <w:p w14:paraId="7B2A8441" w14:textId="77777777" w:rsidR="00836A02" w:rsidRDefault="00BF153A" w:rsidP="00BF153A">
            <w:pPr>
              <w:widowControl w:val="0"/>
              <w:spacing w:before="0" w:line="240" w:lineRule="auto"/>
              <w:jc w:val="left"/>
              <w:rPr>
                <w:rFonts w:eastAsia="Calibri" w:hAnsi="Calibri" w:cs="Times New Roman"/>
                <w:spacing w:val="-1"/>
                <w:lang w:val="en-US"/>
              </w:rPr>
            </w:pPr>
            <w:r w:rsidRPr="005A12BA">
              <w:rPr>
                <w:rFonts w:eastAsia="Calibri" w:hAnsi="Calibri" w:cs="Times New Roman"/>
                <w:spacing w:val="-1"/>
                <w:lang w:val="en-US"/>
              </w:rPr>
              <w:t xml:space="preserve">Standards of Business Conduct </w:t>
            </w:r>
            <w:r w:rsidR="00836A02">
              <w:rPr>
                <w:rFonts w:eastAsia="Calibri" w:hAnsi="Calibri" w:cs="Times New Roman"/>
                <w:spacing w:val="-1"/>
                <w:lang w:val="en-US"/>
              </w:rPr>
              <w:t>Policy</w:t>
            </w:r>
          </w:p>
          <w:p w14:paraId="49E42D9F" w14:textId="60BA35E8" w:rsidR="00BF153A" w:rsidRPr="005A12BA" w:rsidRDefault="00BF153A" w:rsidP="00BF153A">
            <w:pPr>
              <w:widowControl w:val="0"/>
              <w:spacing w:before="0" w:line="240" w:lineRule="auto"/>
              <w:jc w:val="left"/>
              <w:rPr>
                <w:rFonts w:eastAsia="Calibri" w:hAnsi="Calibri" w:cs="Times New Roman"/>
                <w:spacing w:val="-1"/>
                <w:lang w:val="en-US"/>
              </w:rPr>
            </w:pPr>
            <w:r w:rsidRPr="005A12BA">
              <w:rPr>
                <w:rFonts w:eastAsia="Calibri" w:hAnsi="Calibri" w:cs="Times New Roman"/>
                <w:spacing w:val="-1"/>
                <w:lang w:val="en-US"/>
              </w:rPr>
              <w:t>Managi</w:t>
            </w:r>
            <w:r>
              <w:rPr>
                <w:rFonts w:eastAsia="Calibri" w:hAnsi="Calibri" w:cs="Times New Roman"/>
                <w:spacing w:val="-1"/>
                <w:lang w:val="en-US"/>
              </w:rPr>
              <w:t>ng Conflicts of Interest Policy</w:t>
            </w:r>
          </w:p>
          <w:p w14:paraId="51B70075" w14:textId="77777777" w:rsidR="00BF153A" w:rsidRPr="005A12BA" w:rsidRDefault="00BF153A" w:rsidP="00BF153A">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Disciplinary Policy</w:t>
            </w:r>
          </w:p>
          <w:p w14:paraId="74995E38" w14:textId="77777777" w:rsidR="00BF153A" w:rsidRDefault="00BF153A" w:rsidP="00BF153A">
            <w:pPr>
              <w:widowControl w:val="0"/>
              <w:spacing w:before="0" w:line="240" w:lineRule="auto"/>
              <w:jc w:val="left"/>
              <w:rPr>
                <w:rFonts w:eastAsia="Calibri" w:hAnsi="Calibri" w:cs="Times New Roman"/>
                <w:spacing w:val="-1"/>
                <w:lang w:val="en-US"/>
              </w:rPr>
            </w:pPr>
            <w:r w:rsidRPr="005A12BA">
              <w:rPr>
                <w:rFonts w:eastAsia="Calibri" w:hAnsi="Calibri" w:cs="Times New Roman"/>
                <w:spacing w:val="-1"/>
                <w:lang w:val="en-US"/>
              </w:rPr>
              <w:t>Fraud</w:t>
            </w:r>
            <w:r>
              <w:rPr>
                <w:rFonts w:eastAsia="Calibri" w:hAnsi="Calibri" w:cs="Times New Roman"/>
                <w:spacing w:val="-1"/>
                <w:lang w:val="en-US"/>
              </w:rPr>
              <w:t>, Bribery and Corruption Policy</w:t>
            </w:r>
          </w:p>
          <w:p w14:paraId="3AC082C1" w14:textId="52E60A42" w:rsidR="00BF153A" w:rsidRDefault="00903DB4" w:rsidP="00BF153A">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ICB</w:t>
            </w:r>
            <w:r w:rsidR="00BF153A">
              <w:rPr>
                <w:rFonts w:eastAsia="Calibri" w:hAnsi="Calibri" w:cs="Times New Roman"/>
                <w:spacing w:val="-1"/>
                <w:lang w:val="en-US"/>
              </w:rPr>
              <w:t xml:space="preserve"> Constitution</w:t>
            </w:r>
          </w:p>
          <w:p w14:paraId="0664FC0F" w14:textId="77777777" w:rsidR="00BF153A" w:rsidRDefault="00BF153A" w:rsidP="00BF153A">
            <w:pPr>
              <w:widowControl w:val="0"/>
              <w:spacing w:before="0" w:line="240" w:lineRule="auto"/>
              <w:jc w:val="left"/>
              <w:rPr>
                <w:rFonts w:eastAsia="Calibri" w:hAnsi="Calibri" w:cs="Times New Roman"/>
                <w:spacing w:val="-1"/>
                <w:lang w:val="en-US"/>
              </w:rPr>
            </w:pPr>
            <w:r>
              <w:rPr>
                <w:rFonts w:cs="Arial"/>
              </w:rPr>
              <w:t xml:space="preserve">Commercial Sponsorship </w:t>
            </w:r>
            <w:r w:rsidRPr="008C7880">
              <w:rPr>
                <w:rFonts w:cs="Arial"/>
              </w:rPr>
              <w:t xml:space="preserve">and Joint Working with the Pharmaceutical Industry </w:t>
            </w:r>
            <w:r>
              <w:rPr>
                <w:rFonts w:cs="Arial"/>
              </w:rPr>
              <w:t>Policy</w:t>
            </w:r>
          </w:p>
        </w:tc>
      </w:tr>
      <w:tr w:rsidR="00BF153A" w:rsidRPr="00741EF2" w14:paraId="60AA0FA8" w14:textId="77777777" w:rsidTr="00836A02">
        <w:trPr>
          <w:trHeight w:hRule="exact" w:val="1330"/>
        </w:trPr>
        <w:tc>
          <w:tcPr>
            <w:tcW w:w="3164" w:type="dxa"/>
          </w:tcPr>
          <w:p w14:paraId="40D72523" w14:textId="77777777" w:rsidR="00BF153A" w:rsidRDefault="00BF153A" w:rsidP="00EB3F7F">
            <w:pPr>
              <w:widowControl w:val="0"/>
              <w:spacing w:before="0" w:line="240" w:lineRule="auto"/>
              <w:jc w:val="left"/>
              <w:rPr>
                <w:rFonts w:eastAsia="Calibri" w:hAnsi="Calibri" w:cs="Times New Roman"/>
                <w:b/>
                <w:spacing w:val="-2"/>
                <w:lang w:val="en-US"/>
              </w:rPr>
            </w:pPr>
            <w:r>
              <w:rPr>
                <w:rFonts w:eastAsia="Calibri" w:hAnsi="Calibri" w:cs="Times New Roman"/>
                <w:b/>
                <w:spacing w:val="-2"/>
                <w:lang w:val="en-US"/>
              </w:rPr>
              <w:t>Key words section (metadata for search facility online)</w:t>
            </w:r>
          </w:p>
        </w:tc>
        <w:tc>
          <w:tcPr>
            <w:tcW w:w="6095" w:type="dxa"/>
          </w:tcPr>
          <w:p w14:paraId="18B890E6" w14:textId="77777777" w:rsidR="00BF153A" w:rsidRDefault="00BF153A" w:rsidP="00EB3F7F">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Gifts</w:t>
            </w:r>
          </w:p>
          <w:p w14:paraId="7B9B9195" w14:textId="77777777" w:rsidR="00BF153A" w:rsidRDefault="00BF153A" w:rsidP="00EB3F7F">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Hospitality</w:t>
            </w:r>
          </w:p>
          <w:p w14:paraId="1A2CECA7" w14:textId="77777777" w:rsidR="00BF153A" w:rsidRDefault="00BF153A" w:rsidP="00EB3F7F">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Entertainment</w:t>
            </w:r>
          </w:p>
          <w:p w14:paraId="07062D52" w14:textId="77777777" w:rsidR="00BF153A" w:rsidRDefault="00BF153A" w:rsidP="00EB3F7F">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Sponsorship</w:t>
            </w:r>
          </w:p>
          <w:p w14:paraId="487F8F52" w14:textId="3F078F08" w:rsidR="00836A02" w:rsidRDefault="00836A02" w:rsidP="00EB3F7F">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Research</w:t>
            </w:r>
          </w:p>
        </w:tc>
      </w:tr>
      <w:tr w:rsidR="00BF153A" w:rsidRPr="00741EF2" w14:paraId="1B2751E4" w14:textId="77777777" w:rsidTr="00836A02">
        <w:trPr>
          <w:trHeight w:hRule="exact" w:val="427"/>
        </w:trPr>
        <w:tc>
          <w:tcPr>
            <w:tcW w:w="3164" w:type="dxa"/>
          </w:tcPr>
          <w:p w14:paraId="77279C2F" w14:textId="77777777" w:rsidR="00BF153A" w:rsidRDefault="00BF153A" w:rsidP="00EB3F7F">
            <w:pPr>
              <w:widowControl w:val="0"/>
              <w:spacing w:before="0" w:line="240" w:lineRule="auto"/>
              <w:jc w:val="left"/>
              <w:rPr>
                <w:rFonts w:eastAsia="Calibri" w:hAnsi="Calibri" w:cs="Times New Roman"/>
                <w:b/>
                <w:spacing w:val="-2"/>
                <w:lang w:val="en-US"/>
              </w:rPr>
            </w:pPr>
            <w:r>
              <w:rPr>
                <w:rFonts w:eastAsia="Calibri" w:hAnsi="Calibri" w:cs="Times New Roman"/>
                <w:b/>
                <w:spacing w:val="-2"/>
                <w:lang w:val="en-US"/>
              </w:rPr>
              <w:t>Reference number:</w:t>
            </w:r>
          </w:p>
        </w:tc>
        <w:tc>
          <w:tcPr>
            <w:tcW w:w="6095" w:type="dxa"/>
          </w:tcPr>
          <w:p w14:paraId="459FB674" w14:textId="77777777" w:rsidR="00BF153A" w:rsidRDefault="00BF153A" w:rsidP="00EB3F7F">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CD10</w:t>
            </w:r>
          </w:p>
        </w:tc>
      </w:tr>
      <w:tr w:rsidR="00766F5F" w:rsidRPr="00741EF2" w14:paraId="0D65AD00" w14:textId="77777777" w:rsidTr="007D718D">
        <w:trPr>
          <w:trHeight w:hRule="exact" w:val="1557"/>
        </w:trPr>
        <w:tc>
          <w:tcPr>
            <w:tcW w:w="3164" w:type="dxa"/>
          </w:tcPr>
          <w:p w14:paraId="15E84694" w14:textId="791241B7" w:rsidR="00766F5F" w:rsidRDefault="00766F5F" w:rsidP="00766F5F">
            <w:pPr>
              <w:widowControl w:val="0"/>
              <w:spacing w:before="0" w:line="240" w:lineRule="auto"/>
              <w:jc w:val="left"/>
              <w:rPr>
                <w:rFonts w:eastAsia="Calibri" w:hAnsi="Calibri" w:cs="Times New Roman"/>
                <w:b/>
                <w:spacing w:val="-2"/>
                <w:lang w:val="en-US"/>
              </w:rPr>
            </w:pPr>
            <w:r w:rsidRPr="00DD7930">
              <w:rPr>
                <w:rFonts w:eastAsia="Calibri" w:hAnsi="Calibri" w:cs="Times New Roman"/>
                <w:b/>
                <w:spacing w:val="-1"/>
                <w:lang w:val="en-US"/>
              </w:rPr>
              <w:t>Target Audience</w:t>
            </w:r>
          </w:p>
        </w:tc>
        <w:tc>
          <w:tcPr>
            <w:tcW w:w="6095" w:type="dxa"/>
          </w:tcPr>
          <w:p w14:paraId="0AE85085" w14:textId="779BCBE0" w:rsidR="00766F5F" w:rsidRDefault="00766F5F" w:rsidP="00766F5F">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ICB</w:t>
            </w:r>
            <w:r w:rsidRPr="00815B52">
              <w:rPr>
                <w:rFonts w:eastAsia="Calibri" w:hAnsi="Calibri" w:cs="Times New Roman"/>
                <w:spacing w:val="-1"/>
                <w:lang w:val="en-US"/>
              </w:rPr>
              <w:t xml:space="preserve"> approved policies apply to all employees, contractors, volunteers, and others working with the </w:t>
            </w:r>
            <w:r>
              <w:rPr>
                <w:rFonts w:eastAsia="Calibri" w:hAnsi="Calibri" w:cs="Times New Roman"/>
                <w:spacing w:val="-1"/>
                <w:lang w:val="en-US"/>
              </w:rPr>
              <w:t>ICB</w:t>
            </w:r>
            <w:r w:rsidRPr="00815B52">
              <w:rPr>
                <w:rFonts w:eastAsia="Calibri" w:hAnsi="Calibri" w:cs="Times New Roman"/>
                <w:spacing w:val="-1"/>
                <w:lang w:val="en-US"/>
              </w:rPr>
              <w:t xml:space="preserve"> in any capacity. Compliance with </w:t>
            </w:r>
            <w:r>
              <w:rPr>
                <w:rFonts w:eastAsia="Calibri" w:hAnsi="Calibri" w:cs="Times New Roman"/>
                <w:spacing w:val="-1"/>
                <w:lang w:val="en-US"/>
              </w:rPr>
              <w:t xml:space="preserve">ICB </w:t>
            </w:r>
            <w:r w:rsidRPr="00815B52">
              <w:rPr>
                <w:rFonts w:eastAsia="Calibri" w:hAnsi="Calibri" w:cs="Times New Roman"/>
                <w:spacing w:val="-1"/>
                <w:lang w:val="en-US"/>
              </w:rPr>
              <w:t>policy is a formal contractual requirement and failure to comply with the policy, including any arrangements which are put in place under it, will be investigated and may lead to disciplinary action being taken.</w:t>
            </w:r>
          </w:p>
        </w:tc>
      </w:tr>
    </w:tbl>
    <w:p w14:paraId="38B8D5C2" w14:textId="77777777" w:rsidR="007C56F5" w:rsidRPr="0019541B" w:rsidRDefault="007C56F5" w:rsidP="007C56F5">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25ED3F9B" w14:textId="77777777" w:rsidR="008C7383" w:rsidRDefault="008C7383" w:rsidP="00444609">
      <w:pPr>
        <w:pStyle w:val="PoliciesHeading1"/>
        <w:numPr>
          <w:ilvl w:val="0"/>
          <w:numId w:val="0"/>
        </w:numPr>
        <w:ind w:left="567" w:hanging="567"/>
        <w:outlineLvl w:val="0"/>
        <w:sectPr w:rsidR="008C7383" w:rsidSect="009D3DD6">
          <w:pgSz w:w="11906" w:h="16838" w:code="9"/>
          <w:pgMar w:top="1418" w:right="1418" w:bottom="1418" w:left="1418" w:header="851" w:footer="851" w:gutter="0"/>
          <w:cols w:space="708"/>
          <w:docGrid w:linePitch="360"/>
        </w:sectPr>
      </w:pPr>
    </w:p>
    <w:p w14:paraId="19ADE5C4" w14:textId="475D03A0" w:rsidR="0037217E" w:rsidRDefault="00B03479" w:rsidP="00A67CCB">
      <w:pPr>
        <w:pStyle w:val="PoliciesHeading1"/>
      </w:pPr>
      <w:bookmarkStart w:id="3" w:name="_Toc99017356"/>
      <w:bookmarkStart w:id="4" w:name="_Toc178755754"/>
      <w:r>
        <w:lastRenderedPageBreak/>
        <w:t>Introduction</w:t>
      </w:r>
      <w:bookmarkEnd w:id="3"/>
      <w:bookmarkEnd w:id="4"/>
    </w:p>
    <w:p w14:paraId="3F545C7B" w14:textId="2B76D7F1" w:rsidR="00A67CCB" w:rsidRDefault="0037217E" w:rsidP="00A67CCB">
      <w:pPr>
        <w:pStyle w:val="PoliciesHeading2"/>
        <w:keepNext w:val="0"/>
        <w:rPr>
          <w:b w:val="0"/>
        </w:rPr>
      </w:pPr>
      <w:r w:rsidRPr="00A67CCB">
        <w:rPr>
          <w:b w:val="0"/>
        </w:rPr>
        <w:t xml:space="preserve">NHS Derby and Derbyshire </w:t>
      </w:r>
      <w:r w:rsidR="00903DB4">
        <w:rPr>
          <w:b w:val="0"/>
        </w:rPr>
        <w:t>Integrated Care Board</w:t>
      </w:r>
      <w:r w:rsidRPr="00A67CCB">
        <w:rPr>
          <w:b w:val="0"/>
        </w:rPr>
        <w:t xml:space="preserve"> (the "</w:t>
      </w:r>
      <w:r w:rsidR="00903DB4">
        <w:rPr>
          <w:b w:val="0"/>
        </w:rPr>
        <w:t>ICB</w:t>
      </w:r>
      <w:r w:rsidRPr="00A67CCB">
        <w:rPr>
          <w:b w:val="0"/>
        </w:rPr>
        <w:t xml:space="preserve">") </w:t>
      </w:r>
      <w:r w:rsidR="00A67CCB" w:rsidRPr="00A67CCB">
        <w:rPr>
          <w:b w:val="0"/>
        </w:rPr>
        <w:t>is required to have procedures and guidance in place to record the receipt of</w:t>
      </w:r>
      <w:r w:rsidR="00A67CCB">
        <w:rPr>
          <w:b w:val="0"/>
        </w:rPr>
        <w:t xml:space="preserve"> gifts</w:t>
      </w:r>
      <w:r w:rsidR="00B03479">
        <w:rPr>
          <w:b w:val="0"/>
        </w:rPr>
        <w:t>,</w:t>
      </w:r>
      <w:r w:rsidR="00A67CCB">
        <w:rPr>
          <w:b w:val="0"/>
        </w:rPr>
        <w:t xml:space="preserve"> hospitality </w:t>
      </w:r>
      <w:r w:rsidR="00B03479">
        <w:rPr>
          <w:b w:val="0"/>
        </w:rPr>
        <w:t xml:space="preserve">and sponsorship </w:t>
      </w:r>
      <w:r w:rsidR="00A67CCB">
        <w:rPr>
          <w:b w:val="0"/>
        </w:rPr>
        <w:t xml:space="preserve">made to </w:t>
      </w:r>
      <w:r w:rsidR="00A67CCB" w:rsidRPr="00A67CCB">
        <w:rPr>
          <w:b w:val="0"/>
        </w:rPr>
        <w:t xml:space="preserve">members, staff and other individuals engaged on official business on behalf </w:t>
      </w:r>
      <w:r w:rsidR="00CB7E05">
        <w:rPr>
          <w:b w:val="0"/>
        </w:rPr>
        <w:t xml:space="preserve">of </w:t>
      </w:r>
      <w:r w:rsidR="00A67CCB" w:rsidRPr="00A67CCB">
        <w:rPr>
          <w:b w:val="0"/>
        </w:rPr>
        <w:t xml:space="preserve">the </w:t>
      </w:r>
      <w:r w:rsidR="00903DB4">
        <w:rPr>
          <w:b w:val="0"/>
        </w:rPr>
        <w:t>ICB</w:t>
      </w:r>
      <w:r w:rsidR="00A67CCB" w:rsidRPr="00A67CCB">
        <w:rPr>
          <w:b w:val="0"/>
        </w:rPr>
        <w:t>.</w:t>
      </w:r>
    </w:p>
    <w:p w14:paraId="226CB114" w14:textId="7CBE409B" w:rsidR="0037217E" w:rsidRDefault="00A67CCB" w:rsidP="00A67CCB">
      <w:pPr>
        <w:pStyle w:val="PoliciesHeading2"/>
        <w:keepNext w:val="0"/>
        <w:rPr>
          <w:b w:val="0"/>
        </w:rPr>
      </w:pPr>
      <w:r w:rsidRPr="00A67CCB">
        <w:rPr>
          <w:b w:val="0"/>
        </w:rPr>
        <w:t xml:space="preserve">A further requirement is that the </w:t>
      </w:r>
      <w:r w:rsidR="00903DB4">
        <w:rPr>
          <w:b w:val="0"/>
        </w:rPr>
        <w:t>ICB</w:t>
      </w:r>
      <w:r w:rsidRPr="00A67CCB">
        <w:rPr>
          <w:b w:val="0"/>
        </w:rPr>
        <w:t xml:space="preserve"> maintains a register of interests of those employed by or acting on behalf of the </w:t>
      </w:r>
      <w:r w:rsidR="00903DB4">
        <w:rPr>
          <w:b w:val="0"/>
        </w:rPr>
        <w:t>ICB</w:t>
      </w:r>
      <w:r w:rsidRPr="00A67CCB">
        <w:rPr>
          <w:b w:val="0"/>
        </w:rPr>
        <w:t>.</w:t>
      </w:r>
    </w:p>
    <w:p w14:paraId="3ED2104D" w14:textId="06AA0FBF" w:rsidR="00A67CCB" w:rsidRDefault="00A67CCB" w:rsidP="00A67CCB">
      <w:pPr>
        <w:pStyle w:val="PoliciesHeading2"/>
        <w:rPr>
          <w:b w:val="0"/>
        </w:rPr>
      </w:pPr>
      <w:r w:rsidRPr="00A67CCB">
        <w:rPr>
          <w:b w:val="0"/>
        </w:rPr>
        <w:t>The Gifts</w:t>
      </w:r>
      <w:r w:rsidR="00E85337">
        <w:rPr>
          <w:b w:val="0"/>
        </w:rPr>
        <w:t xml:space="preserve">, </w:t>
      </w:r>
      <w:r w:rsidRPr="00A67CCB">
        <w:rPr>
          <w:b w:val="0"/>
        </w:rPr>
        <w:t xml:space="preserve">Hospitality </w:t>
      </w:r>
      <w:r w:rsidR="00E85337">
        <w:rPr>
          <w:b w:val="0"/>
        </w:rPr>
        <w:t xml:space="preserve">and Sponsorship </w:t>
      </w:r>
      <w:r w:rsidRPr="00A67CCB">
        <w:rPr>
          <w:b w:val="0"/>
        </w:rPr>
        <w:t xml:space="preserve">Policy should be read and operated alongside the </w:t>
      </w:r>
      <w:r w:rsidR="00903DB4">
        <w:rPr>
          <w:b w:val="0"/>
        </w:rPr>
        <w:t>ICB</w:t>
      </w:r>
      <w:r w:rsidRPr="00A67CCB">
        <w:rPr>
          <w:b w:val="0"/>
        </w:rPr>
        <w:t xml:space="preserve">'s </w:t>
      </w:r>
      <w:r w:rsidR="00363639">
        <w:rPr>
          <w:b w:val="0"/>
        </w:rPr>
        <w:t xml:space="preserve">Managing </w:t>
      </w:r>
      <w:r w:rsidRPr="00A67CCB">
        <w:rPr>
          <w:b w:val="0"/>
        </w:rPr>
        <w:t>Conflicts of Interest Policy</w:t>
      </w:r>
      <w:r w:rsidR="00903DB4">
        <w:rPr>
          <w:b w:val="0"/>
        </w:rPr>
        <w:t>; Standards of Business Conduct Policy;</w:t>
      </w:r>
      <w:r w:rsidR="00DA292D">
        <w:rPr>
          <w:b w:val="0"/>
        </w:rPr>
        <w:t xml:space="preserve"> </w:t>
      </w:r>
      <w:r w:rsidR="000C1368" w:rsidRPr="00BF153A">
        <w:rPr>
          <w:rFonts w:cs="Arial"/>
          <w:b w:val="0"/>
        </w:rPr>
        <w:t xml:space="preserve">Commercial Sponsorship and Joint Working with the </w:t>
      </w:r>
      <w:r w:rsidR="00BF153A" w:rsidRPr="00BF153A">
        <w:rPr>
          <w:rFonts w:cs="Arial"/>
          <w:b w:val="0"/>
        </w:rPr>
        <w:t>Pharmaceutical Industry Policy</w:t>
      </w:r>
      <w:r w:rsidR="00903DB4">
        <w:rPr>
          <w:rFonts w:cs="Arial"/>
          <w:b w:val="0"/>
        </w:rPr>
        <w:t>;</w:t>
      </w:r>
      <w:r w:rsidR="00DA292D">
        <w:rPr>
          <w:b w:val="0"/>
        </w:rPr>
        <w:t xml:space="preserve"> and </w:t>
      </w:r>
      <w:r w:rsidRPr="00A67CCB">
        <w:rPr>
          <w:b w:val="0"/>
        </w:rPr>
        <w:t xml:space="preserve">Fraud, </w:t>
      </w:r>
      <w:r w:rsidR="00074E89">
        <w:rPr>
          <w:b w:val="0"/>
        </w:rPr>
        <w:t>Bribery and Corruption</w:t>
      </w:r>
      <w:r w:rsidRPr="00A67CCB">
        <w:rPr>
          <w:b w:val="0"/>
        </w:rPr>
        <w:t xml:space="preserve"> Policy, which is designed to contribute to the </w:t>
      </w:r>
      <w:r w:rsidR="00903DB4">
        <w:rPr>
          <w:b w:val="0"/>
        </w:rPr>
        <w:t>ICB</w:t>
      </w:r>
      <w:r w:rsidRPr="00A67CCB">
        <w:rPr>
          <w:b w:val="0"/>
        </w:rPr>
        <w:t>'s obligation to ensure adequate measures are in place to prevent acts of bribery within the meaning of the Bribery Act 2010.</w:t>
      </w:r>
      <w:r>
        <w:rPr>
          <w:b w:val="0"/>
        </w:rPr>
        <w:t xml:space="preserve"> </w:t>
      </w:r>
      <w:r w:rsidRPr="00A67CCB">
        <w:rPr>
          <w:b w:val="0"/>
        </w:rPr>
        <w:t>The Bribery Act 2010 created</w:t>
      </w:r>
      <w:r>
        <w:rPr>
          <w:b w:val="0"/>
        </w:rPr>
        <w:t>:</w:t>
      </w:r>
    </w:p>
    <w:p w14:paraId="1BC8311E" w14:textId="77777777" w:rsidR="00A67CCB" w:rsidRDefault="00A67CCB" w:rsidP="00A67CCB">
      <w:pPr>
        <w:pStyle w:val="PoliciesHeading4"/>
      </w:pPr>
      <w:r>
        <w:t>two general offences of bribery:</w:t>
      </w:r>
    </w:p>
    <w:p w14:paraId="6A1108E3" w14:textId="77777777" w:rsidR="00A67CCB" w:rsidRDefault="00A67CCB" w:rsidP="008C186D">
      <w:pPr>
        <w:pStyle w:val="PoliciesHeading4"/>
        <w:numPr>
          <w:ilvl w:val="3"/>
          <w:numId w:val="2"/>
        </w:numPr>
      </w:pPr>
      <w:r>
        <w:t>offering or giving a bribe to induce someone to behave, or to reward someone for behaving, improperly; and</w:t>
      </w:r>
    </w:p>
    <w:p w14:paraId="2A8EE720" w14:textId="77777777" w:rsidR="00A67CCB" w:rsidRDefault="00A67CCB" w:rsidP="008C186D">
      <w:pPr>
        <w:pStyle w:val="PoliciesHeading4"/>
        <w:numPr>
          <w:ilvl w:val="3"/>
          <w:numId w:val="2"/>
        </w:numPr>
      </w:pPr>
      <w:r>
        <w:t>requesting or accepting a bribe either in exchange for acting improperly, or where the request or acceptance is itself improper; and</w:t>
      </w:r>
    </w:p>
    <w:p w14:paraId="4745775D" w14:textId="77777777" w:rsidR="00A67CCB" w:rsidRDefault="00A67CCB" w:rsidP="00A67CCB">
      <w:pPr>
        <w:pStyle w:val="PoliciesHeading4"/>
      </w:pPr>
      <w:r>
        <w:t>a new corporate offence:</w:t>
      </w:r>
      <w:r w:rsidRPr="00A67CCB">
        <w:t xml:space="preserve"> </w:t>
      </w:r>
      <w:r>
        <w:t>n</w:t>
      </w:r>
      <w:r w:rsidRPr="00A67CCB">
        <w:t>egligent failing by a company or limited liability partnership to prevent bribery being given or offered by an employee or agent on behalf of that organisation</w:t>
      </w:r>
      <w:r>
        <w:t>.</w:t>
      </w:r>
    </w:p>
    <w:p w14:paraId="4F01023A" w14:textId="77777777" w:rsidR="00A67CCB" w:rsidRDefault="00A67CCB" w:rsidP="00A67CCB">
      <w:pPr>
        <w:ind w:left="851"/>
      </w:pPr>
      <w:r>
        <w:t xml:space="preserve">Any concerns or suspicions relating to bribery, corruption or fraud must therefore be reported to the group appointed Counter Fraud Specialist </w:t>
      </w:r>
      <w:hyperlink r:id="rId12" w:history="1">
        <w:r w:rsidR="00CD1D8F" w:rsidRPr="00A62CE6">
          <w:rPr>
            <w:rStyle w:val="Hyperlink"/>
          </w:rPr>
          <w:t>counterfraud.360@nhs.net</w:t>
        </w:r>
      </w:hyperlink>
      <w:r w:rsidR="00CD1D8F">
        <w:t xml:space="preserve"> </w:t>
      </w:r>
      <w:r>
        <w:t xml:space="preserve">– please refer to the Fraud, Bribery </w:t>
      </w:r>
      <w:r w:rsidR="000C1368">
        <w:t xml:space="preserve">and Corruption </w:t>
      </w:r>
      <w:r>
        <w:t xml:space="preserve">Policy for </w:t>
      </w:r>
      <w:r w:rsidR="00CD1D8F">
        <w:t xml:space="preserve">full </w:t>
      </w:r>
      <w:r>
        <w:t>contact details.</w:t>
      </w:r>
    </w:p>
    <w:p w14:paraId="74BF43EF" w14:textId="77777777" w:rsidR="00A67CCB" w:rsidRPr="00A67CCB" w:rsidRDefault="00A67CCB" w:rsidP="00A67CCB">
      <w:pPr>
        <w:ind w:left="851"/>
      </w:pPr>
      <w:r>
        <w:t>Any suspicions or concerns of acts of fraud</w:t>
      </w:r>
      <w:r w:rsidR="00CD1D8F">
        <w:t xml:space="preserve">, </w:t>
      </w:r>
      <w:r>
        <w:t>bribery</w:t>
      </w:r>
      <w:r w:rsidR="00CD1D8F">
        <w:t xml:space="preserve"> or corruption</w:t>
      </w:r>
      <w:r>
        <w:t xml:space="preserve"> can also be reported online via  </w:t>
      </w:r>
      <w:hyperlink r:id="rId13" w:history="1">
        <w:r w:rsidRPr="00697D76">
          <w:rPr>
            <w:rStyle w:val="Hyperlink"/>
          </w:rPr>
          <w:t>https://www.reportnhsfraud.nhs.uk/</w:t>
        </w:r>
      </w:hyperlink>
      <w:r>
        <w:t xml:space="preserve"> or via the confidential NHS </w:t>
      </w:r>
      <w:r w:rsidR="00BC1817">
        <w:t xml:space="preserve">Counter Fraud Authority </w:t>
      </w:r>
      <w:r>
        <w:t xml:space="preserve">Fraud and Corruption Reporting Line on </w:t>
      </w:r>
      <w:r w:rsidRPr="00363639">
        <w:t>0800 028 4060</w:t>
      </w:r>
      <w:r>
        <w:t>. This provides an easily accessible and confidential route for the reporting of genuine suspicions of fraud within or affecting the NHS. All calls are dealt with by experienced trained staff and any caller who wishes to remain anonymous may do so.</w:t>
      </w:r>
    </w:p>
    <w:p w14:paraId="689E11FF" w14:textId="1163925E" w:rsidR="005A116F" w:rsidRPr="00BC54DE" w:rsidRDefault="00B03479" w:rsidP="005A116F">
      <w:pPr>
        <w:pStyle w:val="PoliciesHeading1"/>
      </w:pPr>
      <w:bookmarkStart w:id="5" w:name="_Toc99017357"/>
      <w:bookmarkStart w:id="6" w:name="_Toc178755755"/>
      <w:r>
        <w:t>Purpose</w:t>
      </w:r>
      <w:bookmarkEnd w:id="5"/>
      <w:bookmarkEnd w:id="6"/>
    </w:p>
    <w:p w14:paraId="13254C51" w14:textId="3933AFE7" w:rsidR="005A116F" w:rsidRDefault="00A67CCB" w:rsidP="00A67CCB">
      <w:pPr>
        <w:pStyle w:val="PoliciesHeading2"/>
        <w:keepNext w:val="0"/>
        <w:rPr>
          <w:b w:val="0"/>
        </w:rPr>
      </w:pPr>
      <w:r w:rsidRPr="00A67CCB">
        <w:rPr>
          <w:b w:val="0"/>
        </w:rPr>
        <w:t xml:space="preserve">This policy helps establish a culture of openness and transparency in the </w:t>
      </w:r>
      <w:r w:rsidR="00903DB4">
        <w:rPr>
          <w:b w:val="0"/>
        </w:rPr>
        <w:t>ICB</w:t>
      </w:r>
      <w:r w:rsidRPr="00A67CCB">
        <w:rPr>
          <w:b w:val="0"/>
        </w:rPr>
        <w:t xml:space="preserve">’s business transactions. To maintain public confidence the </w:t>
      </w:r>
      <w:r w:rsidR="00903DB4">
        <w:rPr>
          <w:b w:val="0"/>
        </w:rPr>
        <w:t>ICB</w:t>
      </w:r>
      <w:r w:rsidRPr="00A67CCB">
        <w:rPr>
          <w:b w:val="0"/>
        </w:rPr>
        <w:t xml:space="preserve"> must be able to demonstrate that its decision-making processes are not influenced by inappropriate inducements. Gifts</w:t>
      </w:r>
      <w:r w:rsidR="00B03479">
        <w:rPr>
          <w:b w:val="0"/>
        </w:rPr>
        <w:t xml:space="preserve">, </w:t>
      </w:r>
      <w:r w:rsidRPr="00A67CCB">
        <w:rPr>
          <w:b w:val="0"/>
        </w:rPr>
        <w:t xml:space="preserve">hospitality </w:t>
      </w:r>
      <w:r w:rsidR="00B03479">
        <w:rPr>
          <w:b w:val="0"/>
        </w:rPr>
        <w:t xml:space="preserve">and sponsorship </w:t>
      </w:r>
      <w:r w:rsidRPr="00A67CCB">
        <w:rPr>
          <w:b w:val="0"/>
        </w:rPr>
        <w:t>should not be accepted other than in exceptional circumstances and as set out in this policy.</w:t>
      </w:r>
    </w:p>
    <w:p w14:paraId="18ED6963" w14:textId="7F5D7C2F" w:rsidR="00A67CCB" w:rsidRDefault="00A67CCB" w:rsidP="00A67CCB">
      <w:pPr>
        <w:pStyle w:val="PoliciesHeading2"/>
        <w:rPr>
          <w:b w:val="0"/>
        </w:rPr>
      </w:pPr>
      <w:r w:rsidRPr="00A67CCB">
        <w:rPr>
          <w:b w:val="0"/>
        </w:rPr>
        <w:lastRenderedPageBreak/>
        <w:t xml:space="preserve">The </w:t>
      </w:r>
      <w:r w:rsidR="00903DB4">
        <w:rPr>
          <w:b w:val="0"/>
        </w:rPr>
        <w:t>ICB</w:t>
      </w:r>
      <w:r w:rsidRPr="00A67CCB">
        <w:rPr>
          <w:b w:val="0"/>
        </w:rPr>
        <w:t xml:space="preserve"> will view instances where this policy is not followed as serious, and may take disciplinary action against individuals as a result, which may result in dismissal.</w:t>
      </w:r>
      <w:r>
        <w:rPr>
          <w:b w:val="0"/>
        </w:rPr>
        <w:t xml:space="preserve"> </w:t>
      </w:r>
      <w:r w:rsidRPr="00A67CCB">
        <w:rPr>
          <w:b w:val="0"/>
        </w:rPr>
        <w:t xml:space="preserve">The </w:t>
      </w:r>
      <w:r w:rsidR="00903DB4">
        <w:rPr>
          <w:b w:val="0"/>
        </w:rPr>
        <w:t>ICB</w:t>
      </w:r>
      <w:r w:rsidRPr="00A67CCB">
        <w:rPr>
          <w:b w:val="0"/>
        </w:rPr>
        <w:t xml:space="preserve"> will refer cases of potential fraud to the Local Counter Fraud Services for investigation. Where appropriate the Police will be involved.</w:t>
      </w:r>
    </w:p>
    <w:p w14:paraId="66F0CA03" w14:textId="77777777" w:rsidR="00A67CCB" w:rsidRDefault="00A67CCB" w:rsidP="00A67CCB">
      <w:pPr>
        <w:pStyle w:val="PoliciesHeading2"/>
        <w:rPr>
          <w:b w:val="0"/>
        </w:rPr>
      </w:pPr>
      <w:r w:rsidRPr="00A67CCB">
        <w:rPr>
          <w:b w:val="0"/>
        </w:rPr>
        <w:t>Specifically the policy aims to</w:t>
      </w:r>
      <w:r>
        <w:rPr>
          <w:b w:val="0"/>
        </w:rPr>
        <w:t xml:space="preserve"> ensur</w:t>
      </w:r>
      <w:r w:rsidR="00CB7E05">
        <w:rPr>
          <w:b w:val="0"/>
        </w:rPr>
        <w:t>e that all staff</w:t>
      </w:r>
      <w:r>
        <w:rPr>
          <w:b w:val="0"/>
        </w:rPr>
        <w:t xml:space="preserve"> are clear about</w:t>
      </w:r>
      <w:r w:rsidRPr="00A67CCB">
        <w:rPr>
          <w:b w:val="0"/>
        </w:rPr>
        <w:t>:</w:t>
      </w:r>
    </w:p>
    <w:p w14:paraId="3E82C722" w14:textId="77777777" w:rsidR="00A67CCB" w:rsidRDefault="00A67CCB" w:rsidP="00A67CCB">
      <w:pPr>
        <w:pStyle w:val="PoliciesHeading4"/>
      </w:pPr>
      <w:r>
        <w:t>the guiding principles for the acceptance of gifts;</w:t>
      </w:r>
    </w:p>
    <w:p w14:paraId="3A1E285C" w14:textId="76273730" w:rsidR="00A67CCB" w:rsidRDefault="00A67CCB" w:rsidP="00A67CCB">
      <w:pPr>
        <w:pStyle w:val="PoliciesHeading4"/>
      </w:pPr>
      <w:r>
        <w:t xml:space="preserve">hospitality they are able to accept when away from the </w:t>
      </w:r>
      <w:r w:rsidR="00903DB4">
        <w:t>ICB</w:t>
      </w:r>
      <w:r>
        <w:t>; and</w:t>
      </w:r>
    </w:p>
    <w:p w14:paraId="31FF366D" w14:textId="32CFF9C5" w:rsidR="00A67CCB" w:rsidRDefault="00A67CCB" w:rsidP="00A67CCB">
      <w:pPr>
        <w:pStyle w:val="PoliciesHeading4"/>
      </w:pPr>
      <w:r>
        <w:t xml:space="preserve">what hospitality they should provide for meetings, both internal and external to the </w:t>
      </w:r>
      <w:r w:rsidR="00903DB4">
        <w:t>ICB</w:t>
      </w:r>
      <w:r>
        <w:t>.</w:t>
      </w:r>
    </w:p>
    <w:p w14:paraId="26D7C7BE" w14:textId="50940634" w:rsidR="00AB2864" w:rsidRDefault="00B03479" w:rsidP="00AB2864">
      <w:pPr>
        <w:pStyle w:val="PoliciesHeading1"/>
      </w:pPr>
      <w:bookmarkStart w:id="7" w:name="_Toc99017358"/>
      <w:bookmarkStart w:id="8" w:name="_Toc178755756"/>
      <w:r>
        <w:t>Scope</w:t>
      </w:r>
      <w:bookmarkEnd w:id="7"/>
      <w:bookmarkEnd w:id="8"/>
    </w:p>
    <w:p w14:paraId="3F169D30" w14:textId="7DB47F7D" w:rsidR="004C7F76" w:rsidRPr="00A67CCB" w:rsidRDefault="00A67CCB" w:rsidP="00A67CCB">
      <w:pPr>
        <w:pStyle w:val="PoliciesHeading2"/>
        <w:rPr>
          <w:b w:val="0"/>
        </w:rPr>
      </w:pPr>
      <w:r w:rsidRPr="00A67CCB">
        <w:rPr>
          <w:b w:val="0"/>
        </w:rPr>
        <w:t xml:space="preserve">This policy </w:t>
      </w:r>
      <w:r w:rsidR="00E85337">
        <w:rPr>
          <w:b w:val="0"/>
        </w:rPr>
        <w:t>will apply to any individual directly involved with the business of decision-making of the ICB and</w:t>
      </w:r>
      <w:r w:rsidRPr="00A67CCB">
        <w:rPr>
          <w:b w:val="0"/>
        </w:rPr>
        <w:t>:</w:t>
      </w:r>
    </w:p>
    <w:p w14:paraId="61991A1F" w14:textId="5B54B2FF" w:rsidR="00A67CCB" w:rsidRPr="00A67CCB" w:rsidRDefault="00903DB4" w:rsidP="00A67CCB">
      <w:pPr>
        <w:pStyle w:val="PoliciesHeading4"/>
        <w:keepNext/>
        <w:rPr>
          <w:u w:val="single"/>
        </w:rPr>
      </w:pPr>
      <w:r>
        <w:rPr>
          <w:u w:val="single"/>
        </w:rPr>
        <w:t>ICB</w:t>
      </w:r>
      <w:r w:rsidR="00A67CCB" w:rsidRPr="00A67CCB">
        <w:rPr>
          <w:u w:val="single"/>
        </w:rPr>
        <w:t xml:space="preserve"> Employees</w:t>
      </w:r>
    </w:p>
    <w:p w14:paraId="498BEF61" w14:textId="77777777" w:rsidR="00CB7E05" w:rsidRDefault="00CB7E05" w:rsidP="00CB7E05">
      <w:pPr>
        <w:pStyle w:val="PoliciesHeading4"/>
        <w:numPr>
          <w:ilvl w:val="0"/>
          <w:numId w:val="0"/>
        </w:numPr>
        <w:ind w:left="1134"/>
      </w:pPr>
      <w:r>
        <w:t>All employees, including:</w:t>
      </w:r>
    </w:p>
    <w:p w14:paraId="186B2718" w14:textId="77777777" w:rsidR="00A67CCB" w:rsidRPr="00E85337" w:rsidRDefault="00A67CCB" w:rsidP="00E85337">
      <w:pPr>
        <w:pStyle w:val="PoliciesHeading4"/>
        <w:numPr>
          <w:ilvl w:val="3"/>
          <w:numId w:val="2"/>
        </w:numPr>
      </w:pPr>
      <w:r w:rsidRPr="00E85337">
        <w:t>full and part time staff</w:t>
      </w:r>
      <w:r w:rsidR="00CB7E05" w:rsidRPr="00E85337">
        <w:t>;</w:t>
      </w:r>
    </w:p>
    <w:p w14:paraId="61C788CD" w14:textId="77777777" w:rsidR="00A67CCB" w:rsidRPr="00E85337" w:rsidRDefault="00CB7E05" w:rsidP="00E85337">
      <w:pPr>
        <w:pStyle w:val="PoliciesHeading4"/>
        <w:numPr>
          <w:ilvl w:val="3"/>
          <w:numId w:val="2"/>
        </w:numPr>
      </w:pPr>
      <w:r w:rsidRPr="00E85337">
        <w:t>a</w:t>
      </w:r>
      <w:r w:rsidR="00A67CCB" w:rsidRPr="00E85337">
        <w:t>ny staff on sessional or short term contracts</w:t>
      </w:r>
      <w:r w:rsidRPr="00E85337">
        <w:t>;</w:t>
      </w:r>
    </w:p>
    <w:p w14:paraId="3ED80C72" w14:textId="77777777" w:rsidR="00A67CCB" w:rsidRPr="00E85337" w:rsidRDefault="00CB7E05" w:rsidP="00E85337">
      <w:pPr>
        <w:pStyle w:val="PoliciesHeading4"/>
        <w:numPr>
          <w:ilvl w:val="3"/>
          <w:numId w:val="2"/>
        </w:numPr>
      </w:pPr>
      <w:r w:rsidRPr="00E85337">
        <w:t>a</w:t>
      </w:r>
      <w:r w:rsidR="00A67CCB" w:rsidRPr="00E85337">
        <w:t>ny students and trainees (including apprentices)</w:t>
      </w:r>
      <w:r w:rsidRPr="00E85337">
        <w:t>;</w:t>
      </w:r>
    </w:p>
    <w:p w14:paraId="01624171" w14:textId="77777777" w:rsidR="00A67CCB" w:rsidRPr="00E85337" w:rsidRDefault="00CB7E05" w:rsidP="00E85337">
      <w:pPr>
        <w:pStyle w:val="PoliciesHeading4"/>
        <w:numPr>
          <w:ilvl w:val="3"/>
          <w:numId w:val="2"/>
        </w:numPr>
      </w:pPr>
      <w:r w:rsidRPr="00E85337">
        <w:t>a</w:t>
      </w:r>
      <w:r w:rsidR="00A67CCB" w:rsidRPr="00E85337">
        <w:t>gency staff</w:t>
      </w:r>
      <w:r w:rsidRPr="00E85337">
        <w:t>;</w:t>
      </w:r>
    </w:p>
    <w:p w14:paraId="31753F3A" w14:textId="77777777" w:rsidR="00CB7E05" w:rsidRPr="00E85337" w:rsidRDefault="00CB7E05" w:rsidP="00E85337">
      <w:pPr>
        <w:pStyle w:val="PoliciesHeading4"/>
        <w:numPr>
          <w:ilvl w:val="3"/>
          <w:numId w:val="2"/>
        </w:numPr>
      </w:pPr>
      <w:r w:rsidRPr="00E85337">
        <w:t>s</w:t>
      </w:r>
      <w:r w:rsidR="00A67CCB" w:rsidRPr="00E85337">
        <w:t>econded staff</w:t>
      </w:r>
      <w:r w:rsidRPr="00E85337">
        <w:t>;</w:t>
      </w:r>
    </w:p>
    <w:p w14:paraId="7A07703B" w14:textId="1C5487BA" w:rsidR="00A67CCB" w:rsidRPr="00E85337" w:rsidRDefault="00A67CCB" w:rsidP="00E85337">
      <w:pPr>
        <w:pStyle w:val="PoliciesHeading4"/>
        <w:numPr>
          <w:ilvl w:val="3"/>
          <w:numId w:val="2"/>
        </w:numPr>
      </w:pPr>
      <w:r w:rsidRPr="00E85337">
        <w:t xml:space="preserve">any self-employed consultants or other individuals working for the </w:t>
      </w:r>
      <w:r w:rsidR="00903DB4" w:rsidRPr="00E85337">
        <w:t>ICB</w:t>
      </w:r>
      <w:r w:rsidRPr="00E85337">
        <w:t xml:space="preserve"> under a contract for services.</w:t>
      </w:r>
    </w:p>
    <w:p w14:paraId="0A697CD0" w14:textId="20196C97" w:rsidR="00A67CCB" w:rsidRPr="00A67CCB" w:rsidRDefault="00E85337" w:rsidP="00A67CCB">
      <w:pPr>
        <w:pStyle w:val="PoliciesHeading4"/>
        <w:keepNext/>
        <w:rPr>
          <w:u w:val="single"/>
        </w:rPr>
      </w:pPr>
      <w:r>
        <w:rPr>
          <w:u w:val="single"/>
        </w:rPr>
        <w:t>Decision Makers</w:t>
      </w:r>
    </w:p>
    <w:p w14:paraId="4ACCEDF5" w14:textId="31D7C4D9" w:rsidR="00E85337" w:rsidRDefault="00E85337" w:rsidP="00E85337">
      <w:pPr>
        <w:pStyle w:val="PoliciesHeading4"/>
        <w:numPr>
          <w:ilvl w:val="0"/>
          <w:numId w:val="0"/>
        </w:numPr>
        <w:ind w:left="1134"/>
      </w:pPr>
      <w:r w:rsidRPr="00E21FC6">
        <w:t xml:space="preserve">Some staff are more likely than others to have a decision-making influence on the use of taxpayers' money, because of the requirements of their role. For the purposes of this </w:t>
      </w:r>
      <w:r>
        <w:t>policy</w:t>
      </w:r>
      <w:r w:rsidRPr="00E21FC6">
        <w:t xml:space="preserve"> the</w:t>
      </w:r>
      <w:r>
        <w:t xml:space="preserve"> following</w:t>
      </w:r>
      <w:r w:rsidRPr="00E21FC6">
        <w:t xml:space="preserve"> people are referred to as 'decision-making staff'</w:t>
      </w:r>
      <w:r>
        <w:t>:</w:t>
      </w:r>
    </w:p>
    <w:p w14:paraId="0729BBAC" w14:textId="77777777" w:rsidR="00E85337" w:rsidRDefault="00E85337" w:rsidP="00E85337">
      <w:pPr>
        <w:pStyle w:val="FourthPolicyHeading4"/>
        <w:numPr>
          <w:ilvl w:val="3"/>
          <w:numId w:val="2"/>
        </w:numPr>
      </w:pPr>
      <w:r>
        <w:t>members of the ICB Board and its Committees;</w:t>
      </w:r>
    </w:p>
    <w:p w14:paraId="67117924" w14:textId="77777777" w:rsidR="00E85337" w:rsidRDefault="00E85337" w:rsidP="00E85337">
      <w:pPr>
        <w:pStyle w:val="FourthPolicyHeading4"/>
        <w:numPr>
          <w:ilvl w:val="3"/>
          <w:numId w:val="2"/>
        </w:numPr>
      </w:pPr>
      <w:r w:rsidRPr="00E21FC6">
        <w:t>members of</w:t>
      </w:r>
      <w:r>
        <w:t xml:space="preserve"> sub-committees</w:t>
      </w:r>
      <w:r w:rsidRPr="00E21FC6">
        <w:t xml:space="preserve"> </w:t>
      </w:r>
      <w:r>
        <w:t>or</w:t>
      </w:r>
      <w:r w:rsidRPr="00E21FC6">
        <w:t xml:space="preserve"> groups which contribute to direct or delegated decision-making on the commissioning or provision of taxpayer-funded services</w:t>
      </w:r>
      <w:r>
        <w:t>;</w:t>
      </w:r>
    </w:p>
    <w:p w14:paraId="24615B1B" w14:textId="77777777" w:rsidR="00E85337" w:rsidRDefault="00E85337" w:rsidP="00E85337">
      <w:pPr>
        <w:pStyle w:val="FourthPolicyHeading4"/>
        <w:numPr>
          <w:ilvl w:val="3"/>
          <w:numId w:val="2"/>
        </w:numPr>
      </w:pPr>
      <w:r>
        <w:t>those at Agenda for Change Band 8D and above, in line with delegated responsibilities as per the Scheme of Reservation and Delegation; and</w:t>
      </w:r>
    </w:p>
    <w:p w14:paraId="3D90C24B" w14:textId="77777777" w:rsidR="007D718D" w:rsidRDefault="00E85337" w:rsidP="007D718D">
      <w:pPr>
        <w:pStyle w:val="FourthPolicyHeading4"/>
        <w:numPr>
          <w:ilvl w:val="3"/>
          <w:numId w:val="2"/>
        </w:numPr>
      </w:pPr>
      <w:r>
        <w:lastRenderedPageBreak/>
        <w:t>any Individual who has the power to enter into contracts on behalf of the ICB; and</w:t>
      </w:r>
    </w:p>
    <w:p w14:paraId="74639351" w14:textId="38480266" w:rsidR="00A67CCB" w:rsidRDefault="00E85337" w:rsidP="007D718D">
      <w:pPr>
        <w:pStyle w:val="FourthPolicyHeading4"/>
        <w:numPr>
          <w:ilvl w:val="3"/>
          <w:numId w:val="2"/>
        </w:numPr>
      </w:pPr>
      <w:r>
        <w:t>management, administrative and clinical staff involved in decision making concerning the commissioning of services; purchasing of goods, medicines, medical devices or equipment; and formulary decisions.</w:t>
      </w:r>
    </w:p>
    <w:p w14:paraId="79AB7400" w14:textId="77777777" w:rsidR="00CB7E05" w:rsidRPr="00CB7E05" w:rsidRDefault="00CB7E05" w:rsidP="00CB7E05">
      <w:pPr>
        <w:ind w:left="851"/>
      </w:pPr>
      <w:r>
        <w:t>All those mentioned in paragraph 3.1 will hereafter be referred to as “Individuals”.</w:t>
      </w:r>
    </w:p>
    <w:p w14:paraId="418E20D5" w14:textId="77777777" w:rsidR="00A67CCB" w:rsidRPr="00A67CCB" w:rsidRDefault="00A67CCB" w:rsidP="00A67CCB">
      <w:pPr>
        <w:pStyle w:val="PoliciesHeading2"/>
        <w:keepNext w:val="0"/>
        <w:rPr>
          <w:b w:val="0"/>
        </w:rPr>
      </w:pPr>
      <w:r w:rsidRPr="00A67CCB">
        <w:rPr>
          <w:b w:val="0"/>
        </w:rPr>
        <w:t xml:space="preserve">It is the responsibility of all </w:t>
      </w:r>
      <w:r w:rsidR="00CB7E05">
        <w:rPr>
          <w:b w:val="0"/>
        </w:rPr>
        <w:t>Individuals</w:t>
      </w:r>
      <w:r w:rsidRPr="00A67CCB">
        <w:rPr>
          <w:b w:val="0"/>
        </w:rPr>
        <w:t xml:space="preserve"> to familiarise themselves with this policy and comply with its provisions.</w:t>
      </w:r>
    </w:p>
    <w:p w14:paraId="048E5689" w14:textId="2919A371" w:rsidR="00A67CCB" w:rsidRDefault="00A67CCB" w:rsidP="00A67CCB">
      <w:pPr>
        <w:pStyle w:val="PoliciesHeading2"/>
        <w:keepNext w:val="0"/>
        <w:rPr>
          <w:b w:val="0"/>
        </w:rPr>
      </w:pPr>
      <w:r w:rsidRPr="00A67CCB">
        <w:rPr>
          <w:b w:val="0"/>
        </w:rPr>
        <w:t xml:space="preserve">The policy should be read in conjunction with the following documents, which also set out generic guidelines and responsibilities for NHS organisations and general practitioners in relation to the receipt of </w:t>
      </w:r>
      <w:r w:rsidR="00B03479">
        <w:rPr>
          <w:b w:val="0"/>
        </w:rPr>
        <w:t>g</w:t>
      </w:r>
      <w:r w:rsidR="00B03479" w:rsidRPr="00A67CCB">
        <w:rPr>
          <w:b w:val="0"/>
        </w:rPr>
        <w:t>ifts</w:t>
      </w:r>
      <w:r w:rsidR="00B03479">
        <w:rPr>
          <w:b w:val="0"/>
        </w:rPr>
        <w:t xml:space="preserve">, </w:t>
      </w:r>
      <w:r w:rsidR="00B03479" w:rsidRPr="00A67CCB">
        <w:rPr>
          <w:b w:val="0"/>
        </w:rPr>
        <w:t xml:space="preserve">hospitality </w:t>
      </w:r>
      <w:r w:rsidR="00B03479">
        <w:rPr>
          <w:b w:val="0"/>
        </w:rPr>
        <w:t xml:space="preserve">and sponsorship </w:t>
      </w:r>
      <w:r w:rsidR="00CB7E05">
        <w:rPr>
          <w:b w:val="0"/>
        </w:rPr>
        <w:t xml:space="preserve">and </w:t>
      </w:r>
      <w:r w:rsidRPr="00A67CCB">
        <w:rPr>
          <w:b w:val="0"/>
        </w:rPr>
        <w:t>conflicts of interests:</w:t>
      </w:r>
    </w:p>
    <w:p w14:paraId="639A805D" w14:textId="0A95738E" w:rsidR="00A67CCB" w:rsidRDefault="00A67CCB" w:rsidP="008C186D">
      <w:pPr>
        <w:pStyle w:val="PoliciesHeading4"/>
        <w:numPr>
          <w:ilvl w:val="2"/>
          <w:numId w:val="8"/>
        </w:numPr>
        <w:ind w:left="1418" w:hanging="567"/>
      </w:pPr>
      <w:r>
        <w:t xml:space="preserve">the </w:t>
      </w:r>
      <w:r w:rsidR="00903DB4">
        <w:t>ICB</w:t>
      </w:r>
      <w:r w:rsidR="00CB7E05">
        <w:t>’s</w:t>
      </w:r>
      <w:r>
        <w:t xml:space="preserve"> Constitution, in particular the section relating to conflicts of interest which describes, in generic terms, the types of conflict</w:t>
      </w:r>
      <w:r w:rsidR="00CB7E05">
        <w:t>s</w:t>
      </w:r>
      <w:r>
        <w:t xml:space="preserve"> of interest, as well as the </w:t>
      </w:r>
      <w:r w:rsidR="00903DB4">
        <w:t>ICB</w:t>
      </w:r>
      <w:r>
        <w:t>'s Standing Orders, Scheme of Reservation and Delegation</w:t>
      </w:r>
      <w:r w:rsidR="00E85337">
        <w:t>,</w:t>
      </w:r>
      <w:r>
        <w:t xml:space="preserve"> and Standing Financial Instructions;</w:t>
      </w:r>
    </w:p>
    <w:p w14:paraId="393B4B46" w14:textId="77777777" w:rsidR="00A67CCB" w:rsidRDefault="00A67CCB" w:rsidP="008C186D">
      <w:pPr>
        <w:pStyle w:val="PoliciesHeading4"/>
        <w:numPr>
          <w:ilvl w:val="2"/>
          <w:numId w:val="8"/>
        </w:numPr>
        <w:ind w:left="1418" w:hanging="567"/>
      </w:pPr>
      <w:r>
        <w:t>Guidance issued by the NHS Commissioning Board</w:t>
      </w:r>
      <w:r w:rsidR="00CB7E05">
        <w:t>;</w:t>
      </w:r>
    </w:p>
    <w:p w14:paraId="32C38DF4" w14:textId="77777777" w:rsidR="00A67CCB" w:rsidRDefault="00A67CCB" w:rsidP="008C186D">
      <w:pPr>
        <w:pStyle w:val="PoliciesHeading4"/>
        <w:numPr>
          <w:ilvl w:val="2"/>
          <w:numId w:val="8"/>
        </w:numPr>
        <w:ind w:left="1418" w:hanging="567"/>
      </w:pPr>
      <w:r>
        <w:t>Code of Conduct for NHS Managers;</w:t>
      </w:r>
    </w:p>
    <w:p w14:paraId="13299519" w14:textId="02DF3F79" w:rsidR="00A67CCB" w:rsidRDefault="00A67CCB" w:rsidP="008C186D">
      <w:pPr>
        <w:pStyle w:val="PoliciesHeading4"/>
        <w:numPr>
          <w:ilvl w:val="2"/>
          <w:numId w:val="8"/>
        </w:numPr>
        <w:ind w:left="1418" w:hanging="567"/>
      </w:pPr>
      <w:r>
        <w:t xml:space="preserve">General Medical Council: Good Medical Practice </w:t>
      </w:r>
      <w:r w:rsidR="00E85337">
        <w:t>2024</w:t>
      </w:r>
      <w:r>
        <w:t>;</w:t>
      </w:r>
    </w:p>
    <w:p w14:paraId="3D499030" w14:textId="77777777" w:rsidR="00A67CCB" w:rsidRDefault="00A67CCB" w:rsidP="008C186D">
      <w:pPr>
        <w:pStyle w:val="PoliciesHeading4"/>
        <w:numPr>
          <w:ilvl w:val="2"/>
          <w:numId w:val="8"/>
        </w:numPr>
        <w:ind w:left="1418" w:hanging="567"/>
      </w:pPr>
      <w:r>
        <w:t>Nursing and Midwifery Counci</w:t>
      </w:r>
      <w:r w:rsidR="00CB7E05">
        <w:t>l: Code of Professional Conduct;</w:t>
      </w:r>
    </w:p>
    <w:p w14:paraId="4A2D4C71" w14:textId="0CEAF372" w:rsidR="00A67CCB" w:rsidRDefault="000C1368" w:rsidP="008C186D">
      <w:pPr>
        <w:pStyle w:val="PoliciesHeading4"/>
        <w:numPr>
          <w:ilvl w:val="2"/>
          <w:numId w:val="8"/>
        </w:numPr>
        <w:ind w:left="1418" w:hanging="567"/>
      </w:pPr>
      <w:r>
        <w:rPr>
          <w:rFonts w:cs="Arial"/>
        </w:rPr>
        <w:t xml:space="preserve">Commercial Sponsorship </w:t>
      </w:r>
      <w:r w:rsidRPr="008C7880">
        <w:rPr>
          <w:rFonts w:cs="Arial"/>
        </w:rPr>
        <w:t xml:space="preserve">and Joint Working with the Pharmaceutical Industry </w:t>
      </w:r>
      <w:r>
        <w:rPr>
          <w:rFonts w:cs="Arial"/>
        </w:rPr>
        <w:t>Policy</w:t>
      </w:r>
      <w:r w:rsidR="00CB7E05">
        <w:t>;</w:t>
      </w:r>
    </w:p>
    <w:p w14:paraId="7B8BAEED" w14:textId="5FD9F328" w:rsidR="00E85337" w:rsidRDefault="00A67CCB" w:rsidP="008C186D">
      <w:pPr>
        <w:pStyle w:val="PoliciesHeading4"/>
        <w:numPr>
          <w:ilvl w:val="2"/>
          <w:numId w:val="8"/>
        </w:numPr>
        <w:ind w:left="1418" w:hanging="567"/>
      </w:pPr>
      <w:r>
        <w:t xml:space="preserve">Standards of Business Conduct </w:t>
      </w:r>
      <w:r w:rsidR="00E85337">
        <w:t>Policy;</w:t>
      </w:r>
    </w:p>
    <w:p w14:paraId="46DA5E12" w14:textId="6034ACE7" w:rsidR="00A67CCB" w:rsidRDefault="000C1368" w:rsidP="008C186D">
      <w:pPr>
        <w:pStyle w:val="PoliciesHeading4"/>
        <w:numPr>
          <w:ilvl w:val="2"/>
          <w:numId w:val="8"/>
        </w:numPr>
        <w:ind w:left="1418" w:hanging="567"/>
      </w:pPr>
      <w:r>
        <w:t>Managing</w:t>
      </w:r>
      <w:r w:rsidR="00A67CCB">
        <w:t xml:space="preserve"> Conflicts of Interest Policy</w:t>
      </w:r>
      <w:r w:rsidR="00CB7E05">
        <w:t>;</w:t>
      </w:r>
    </w:p>
    <w:p w14:paraId="4257BC45" w14:textId="77777777" w:rsidR="00CB7E05" w:rsidRDefault="00CB7E05" w:rsidP="00CB7E05">
      <w:pPr>
        <w:pStyle w:val="PoliciesHeading4"/>
        <w:numPr>
          <w:ilvl w:val="2"/>
          <w:numId w:val="8"/>
        </w:numPr>
        <w:ind w:left="1418" w:hanging="567"/>
      </w:pPr>
      <w:r>
        <w:t>Raising Concerns at Work (Whistleblowing) Policy;</w:t>
      </w:r>
    </w:p>
    <w:p w14:paraId="3ADE73D7" w14:textId="77777777" w:rsidR="00CB7E05" w:rsidRDefault="00CB7E05" w:rsidP="00CB7E05">
      <w:pPr>
        <w:pStyle w:val="PoliciesHeading4"/>
        <w:numPr>
          <w:ilvl w:val="2"/>
          <w:numId w:val="8"/>
        </w:numPr>
        <w:ind w:left="1418" w:hanging="567"/>
      </w:pPr>
      <w:r>
        <w:t>Disciplinary Policy;</w:t>
      </w:r>
    </w:p>
    <w:p w14:paraId="030ED19B" w14:textId="77777777" w:rsidR="00CB7E05" w:rsidRPr="00CB7E05" w:rsidRDefault="00CB7E05" w:rsidP="00CB7E05">
      <w:pPr>
        <w:pStyle w:val="PoliciesHeading4"/>
        <w:numPr>
          <w:ilvl w:val="2"/>
          <w:numId w:val="8"/>
        </w:numPr>
        <w:ind w:left="1418" w:hanging="567"/>
      </w:pPr>
      <w:r>
        <w:t xml:space="preserve">Fraud, </w:t>
      </w:r>
      <w:r w:rsidR="00363639">
        <w:t>Bribery and Corruption</w:t>
      </w:r>
      <w:r>
        <w:t xml:space="preserve"> Policy.</w:t>
      </w:r>
    </w:p>
    <w:p w14:paraId="6A8BDA42" w14:textId="68B32CB3" w:rsidR="00A67CCB" w:rsidRDefault="00B03479" w:rsidP="007F1F2E">
      <w:pPr>
        <w:pStyle w:val="PoliciesHeading1"/>
      </w:pPr>
      <w:bookmarkStart w:id="9" w:name="_Toc99017359"/>
      <w:bookmarkStart w:id="10" w:name="_Toc178755757"/>
      <w:r>
        <w:t>Definitions</w:t>
      </w:r>
      <w:bookmarkEnd w:id="9"/>
      <w:bookmarkEnd w:id="10"/>
    </w:p>
    <w:p w14:paraId="1241039A" w14:textId="77777777" w:rsidR="007F1F2E" w:rsidRDefault="000C1368" w:rsidP="000C1368">
      <w:pPr>
        <w:pStyle w:val="DefinitionHeading"/>
      </w:pPr>
      <w:r>
        <w:t>“</w:t>
      </w:r>
      <w:r w:rsidR="007F1F2E" w:rsidRPr="007F1F2E">
        <w:t>Gifts</w:t>
      </w:r>
      <w:r>
        <w:t>”</w:t>
      </w:r>
    </w:p>
    <w:p w14:paraId="6333EB75" w14:textId="59588EBF" w:rsidR="007F1F2E" w:rsidRDefault="000C1368" w:rsidP="000C1368">
      <w:pPr>
        <w:pStyle w:val="DefinitionText"/>
      </w:pPr>
      <w:r>
        <w:t xml:space="preserve">means </w:t>
      </w:r>
      <w:r w:rsidR="007F1F2E">
        <w:t>a</w:t>
      </w:r>
      <w:r w:rsidR="007F1F2E" w:rsidRPr="007F1F2E">
        <w:t>ny item of cash or goods, or any service, which is provided for personal benefit, free of charge or at</w:t>
      </w:r>
      <w:r>
        <w:t xml:space="preserve"> less than its commercial value;</w:t>
      </w:r>
    </w:p>
    <w:p w14:paraId="59DCD067" w14:textId="77777777" w:rsidR="007F1F2E" w:rsidRDefault="000C1368" w:rsidP="000C1368">
      <w:pPr>
        <w:pStyle w:val="DefinitionHeading"/>
      </w:pPr>
      <w:r>
        <w:lastRenderedPageBreak/>
        <w:t>“</w:t>
      </w:r>
      <w:r w:rsidR="007F1F2E">
        <w:t>Hospitality</w:t>
      </w:r>
      <w:r>
        <w:t>”</w:t>
      </w:r>
    </w:p>
    <w:p w14:paraId="0733E4A6" w14:textId="35690F87" w:rsidR="007F1F2E" w:rsidRDefault="000C1368" w:rsidP="000C1368">
      <w:pPr>
        <w:pStyle w:val="DefinitionText"/>
        <w:rPr>
          <w:spacing w:val="-2"/>
        </w:rPr>
      </w:pPr>
      <w:r>
        <w:t xml:space="preserve">means </w:t>
      </w:r>
      <w:r w:rsidR="007F1F2E">
        <w:t>f</w:t>
      </w:r>
      <w:r w:rsidR="007F1F2E" w:rsidRPr="007F1F2E">
        <w:t>ood, drink, accommodation or entertainment offered or provided in the nature of the organisation’s business by anyone other than the employer.</w:t>
      </w:r>
      <w:r w:rsidR="007F1F2E" w:rsidRPr="007F1F2E">
        <w:rPr>
          <w:spacing w:val="-2"/>
        </w:rPr>
        <w:t xml:space="preserve"> </w:t>
      </w:r>
      <w:r w:rsidR="007F1F2E">
        <w:rPr>
          <w:spacing w:val="-2"/>
        </w:rPr>
        <w:t>This can include offers</w:t>
      </w:r>
      <w:r w:rsidR="007F1F2E">
        <w:rPr>
          <w:spacing w:val="-4"/>
        </w:rPr>
        <w:t xml:space="preserve"> </w:t>
      </w:r>
      <w:r w:rsidR="007F1F2E">
        <w:rPr>
          <w:spacing w:val="-2"/>
        </w:rPr>
        <w:t>of</w:t>
      </w:r>
      <w:r w:rsidR="007F1F2E">
        <w:t xml:space="preserve"> </w:t>
      </w:r>
      <w:r w:rsidR="007F1F2E">
        <w:rPr>
          <w:spacing w:val="-2"/>
        </w:rPr>
        <w:t>meals,</w:t>
      </w:r>
      <w:r w:rsidR="007F1F2E">
        <w:rPr>
          <w:spacing w:val="-3"/>
        </w:rPr>
        <w:t xml:space="preserve"> </w:t>
      </w:r>
      <w:r w:rsidR="007F1F2E">
        <w:rPr>
          <w:spacing w:val="-2"/>
        </w:rPr>
        <w:t>refreshments,</w:t>
      </w:r>
      <w:r w:rsidR="007F1F2E">
        <w:rPr>
          <w:spacing w:val="-3"/>
        </w:rPr>
        <w:t xml:space="preserve"> </w:t>
      </w:r>
      <w:r w:rsidR="007F1F2E">
        <w:rPr>
          <w:spacing w:val="-2"/>
        </w:rPr>
        <w:t>travel,</w:t>
      </w:r>
      <w:r w:rsidR="007F1F2E">
        <w:rPr>
          <w:spacing w:val="2"/>
        </w:rPr>
        <w:t xml:space="preserve"> </w:t>
      </w:r>
      <w:r w:rsidR="007F1F2E">
        <w:rPr>
          <w:spacing w:val="-2"/>
        </w:rPr>
        <w:t>accommodation,</w:t>
      </w:r>
      <w:r w:rsidR="007F1F2E">
        <w:rPr>
          <w:spacing w:val="2"/>
        </w:rPr>
        <w:t xml:space="preserve"> </w:t>
      </w:r>
      <w:r w:rsidR="007F1F2E">
        <w:rPr>
          <w:spacing w:val="-2"/>
        </w:rPr>
        <w:t>and</w:t>
      </w:r>
      <w:r w:rsidR="007F1F2E">
        <w:rPr>
          <w:spacing w:val="5"/>
        </w:rPr>
        <w:t xml:space="preserve"> </w:t>
      </w:r>
      <w:r w:rsidR="007F1F2E">
        <w:rPr>
          <w:spacing w:val="-3"/>
        </w:rPr>
        <w:t>other</w:t>
      </w:r>
      <w:r w:rsidR="007F1F2E">
        <w:rPr>
          <w:spacing w:val="70"/>
        </w:rPr>
        <w:t xml:space="preserve"> </w:t>
      </w:r>
      <w:r w:rsidR="007F1F2E">
        <w:rPr>
          <w:spacing w:val="-2"/>
        </w:rPr>
        <w:t>expenses</w:t>
      </w:r>
      <w:r w:rsidR="007F1F2E">
        <w:rPr>
          <w:spacing w:val="1"/>
        </w:rPr>
        <w:t xml:space="preserve"> </w:t>
      </w:r>
      <w:r w:rsidR="007F1F2E">
        <w:rPr>
          <w:spacing w:val="-1"/>
        </w:rPr>
        <w:t>in</w:t>
      </w:r>
      <w:r w:rsidR="007F1F2E">
        <w:rPr>
          <w:spacing w:val="-4"/>
        </w:rPr>
        <w:t xml:space="preserve"> </w:t>
      </w:r>
      <w:r w:rsidR="007F1F2E">
        <w:rPr>
          <w:spacing w:val="-2"/>
        </w:rPr>
        <w:t>relation</w:t>
      </w:r>
      <w:r w:rsidR="007F1F2E">
        <w:rPr>
          <w:spacing w:val="-4"/>
        </w:rPr>
        <w:t xml:space="preserve"> </w:t>
      </w:r>
      <w:r w:rsidR="007F1F2E">
        <w:t>to</w:t>
      </w:r>
      <w:r w:rsidR="007F1F2E">
        <w:rPr>
          <w:spacing w:val="-2"/>
        </w:rPr>
        <w:t xml:space="preserve"> attendance at</w:t>
      </w:r>
      <w:r w:rsidR="007F1F2E">
        <w:rPr>
          <w:spacing w:val="-5"/>
        </w:rPr>
        <w:t xml:space="preserve"> </w:t>
      </w:r>
      <w:r w:rsidR="007F1F2E">
        <w:rPr>
          <w:spacing w:val="-2"/>
        </w:rPr>
        <w:t>meetings,</w:t>
      </w:r>
      <w:r w:rsidR="007F1F2E">
        <w:rPr>
          <w:spacing w:val="-3"/>
        </w:rPr>
        <w:t xml:space="preserve"> </w:t>
      </w:r>
      <w:r w:rsidR="007F1F2E">
        <w:rPr>
          <w:spacing w:val="-2"/>
        </w:rPr>
        <w:t>conferences,</w:t>
      </w:r>
      <w:r w:rsidR="007F1F2E">
        <w:rPr>
          <w:spacing w:val="2"/>
        </w:rPr>
        <w:t xml:space="preserve"> </w:t>
      </w:r>
      <w:r w:rsidR="007F1F2E">
        <w:rPr>
          <w:spacing w:val="-2"/>
        </w:rPr>
        <w:t>education</w:t>
      </w:r>
      <w:r w:rsidR="007F1F2E">
        <w:rPr>
          <w:spacing w:val="1"/>
        </w:rPr>
        <w:t xml:space="preserve"> </w:t>
      </w:r>
      <w:r w:rsidR="007F1F2E">
        <w:rPr>
          <w:spacing w:val="-2"/>
        </w:rPr>
        <w:t>and training</w:t>
      </w:r>
      <w:r w:rsidR="007F1F2E">
        <w:rPr>
          <w:spacing w:val="3"/>
        </w:rPr>
        <w:t xml:space="preserve"> </w:t>
      </w:r>
      <w:r w:rsidR="007F1F2E">
        <w:rPr>
          <w:spacing w:val="-2"/>
        </w:rPr>
        <w:t>events</w:t>
      </w:r>
      <w:r w:rsidR="001A13F0">
        <w:rPr>
          <w:spacing w:val="-2"/>
        </w:rPr>
        <w:t>; and</w:t>
      </w:r>
    </w:p>
    <w:p w14:paraId="2BD2B154" w14:textId="1DB27EDA" w:rsidR="001A13F0" w:rsidRDefault="001A13F0" w:rsidP="001A13F0">
      <w:pPr>
        <w:pStyle w:val="DefinitionHeading"/>
      </w:pPr>
      <w:r>
        <w:t>“Sponsorship”</w:t>
      </w:r>
    </w:p>
    <w:p w14:paraId="1A85753A" w14:textId="4A9C53A0" w:rsidR="001A13F0" w:rsidRDefault="001A13F0" w:rsidP="000C1368">
      <w:pPr>
        <w:pStyle w:val="DefinitionText"/>
      </w:pPr>
      <w:r>
        <w:t>means an o</w:t>
      </w:r>
      <w:r w:rsidRPr="00211A64">
        <w:t>ffer to meet some or part of the costs of running an event</w:t>
      </w:r>
      <w:r>
        <w:t>,</w:t>
      </w:r>
      <w:r w:rsidRPr="00211A64">
        <w:t xml:space="preserve"> </w:t>
      </w:r>
      <w:r>
        <w:t>post or research.</w:t>
      </w:r>
    </w:p>
    <w:p w14:paraId="6CD776FD" w14:textId="6E67BA72" w:rsidR="007F1F2E" w:rsidRDefault="00B03479" w:rsidP="007F1F2E">
      <w:pPr>
        <w:pStyle w:val="PoliciesHeading1"/>
      </w:pPr>
      <w:bookmarkStart w:id="11" w:name="_Toc99017015"/>
      <w:bookmarkStart w:id="12" w:name="_Toc99017360"/>
      <w:bookmarkStart w:id="13" w:name="_Toc178755758"/>
      <w:r>
        <w:t>Receipt of gifts, hospitality and sponsorship guidance</w:t>
      </w:r>
      <w:bookmarkEnd w:id="11"/>
      <w:bookmarkEnd w:id="12"/>
      <w:bookmarkEnd w:id="13"/>
    </w:p>
    <w:p w14:paraId="20FCBB14" w14:textId="77777777" w:rsidR="007F1F2E" w:rsidRDefault="007F1F2E" w:rsidP="007F1F2E">
      <w:pPr>
        <w:pStyle w:val="PoliciesHeading2"/>
      </w:pPr>
      <w:r>
        <w:t>Gifts</w:t>
      </w:r>
    </w:p>
    <w:p w14:paraId="1AA1A8CA" w14:textId="77777777" w:rsidR="007F1F2E" w:rsidRDefault="007F1F2E" w:rsidP="007F1F2E">
      <w:pPr>
        <w:pStyle w:val="PoliciesHeading4"/>
        <w:rPr>
          <w:u w:val="single"/>
        </w:rPr>
      </w:pPr>
      <w:r>
        <w:rPr>
          <w:u w:val="single"/>
        </w:rPr>
        <w:t>Overarching principles</w:t>
      </w:r>
    </w:p>
    <w:p w14:paraId="46D4FB8A" w14:textId="77777777" w:rsidR="007F1F2E" w:rsidRDefault="00CB7E05" w:rsidP="00CB7E05">
      <w:pPr>
        <w:pStyle w:val="PoliciesHeading4"/>
        <w:numPr>
          <w:ilvl w:val="3"/>
          <w:numId w:val="2"/>
        </w:numPr>
      </w:pPr>
      <w:r w:rsidRPr="00CB7E05">
        <w:t>Individuals should not accept gifts that may affect, or be seen to affect their professional judgement. This overarching principle sh</w:t>
      </w:r>
      <w:r>
        <w:t>ould apply in all circumstances.</w:t>
      </w:r>
    </w:p>
    <w:p w14:paraId="73C2B2C6" w14:textId="4992C878" w:rsidR="007F1F2E" w:rsidRPr="00B03479" w:rsidRDefault="00DA292D" w:rsidP="00CB7E05">
      <w:pPr>
        <w:pStyle w:val="PoliciesHeading4"/>
        <w:numPr>
          <w:ilvl w:val="3"/>
          <w:numId w:val="2"/>
        </w:numPr>
      </w:pPr>
      <w:r>
        <w:t>A</w:t>
      </w:r>
      <w:r w:rsidRPr="00CB7E05">
        <w:t xml:space="preserve">ny </w:t>
      </w:r>
      <w:r w:rsidR="003154C2">
        <w:t>monetary</w:t>
      </w:r>
      <w:r w:rsidR="003154C2" w:rsidRPr="00CB7E05">
        <w:t xml:space="preserve"> </w:t>
      </w:r>
      <w:r w:rsidR="00CB7E05" w:rsidRPr="00CB7E05">
        <w:t xml:space="preserve">gift or cash equivalents (e.g. vouchers, tokens, offers of remuneration to attend meetings whilst in a capacity working for or representing the </w:t>
      </w:r>
      <w:r w:rsidR="00903DB4">
        <w:t>ICB</w:t>
      </w:r>
      <w:r w:rsidR="00CB7E05" w:rsidRPr="00CB7E05">
        <w:t xml:space="preserve">) must always be declined, whatever their value and whatever their source, and the offer which has been declined must be declared to the </w:t>
      </w:r>
      <w:r w:rsidR="00E85337">
        <w:t>Corporate Governance Manager,</w:t>
      </w:r>
      <w:r w:rsidR="00CB7E05" w:rsidRPr="00CB7E05">
        <w:t xml:space="preserve"> who has designated responsibility for </w:t>
      </w:r>
      <w:r w:rsidR="00E85337">
        <w:t xml:space="preserve">updating and </w:t>
      </w:r>
      <w:r w:rsidR="00CB7E05" w:rsidRPr="00CB7E05">
        <w:t xml:space="preserve">maintaining the register </w:t>
      </w:r>
      <w:r w:rsidR="00CB7E05" w:rsidRPr="00B03479">
        <w:t xml:space="preserve">of </w:t>
      </w:r>
      <w:r w:rsidR="00B03479" w:rsidRPr="00B03479">
        <w:t>gifts, hospitality and sponsorship</w:t>
      </w:r>
      <w:r w:rsidR="00CB7E05" w:rsidRPr="00B03479">
        <w:t>.</w:t>
      </w:r>
    </w:p>
    <w:p w14:paraId="0F514760" w14:textId="77777777" w:rsidR="007F1F2E" w:rsidRPr="007F1F2E" w:rsidRDefault="007F1F2E" w:rsidP="007F1F2E">
      <w:pPr>
        <w:pStyle w:val="PoliciesHeading4"/>
        <w:rPr>
          <w:u w:val="single"/>
        </w:rPr>
      </w:pPr>
      <w:r w:rsidRPr="007F1F2E">
        <w:rPr>
          <w:u w:val="single"/>
        </w:rPr>
        <w:t>Gifts from suppliers or contractors</w:t>
      </w:r>
    </w:p>
    <w:p w14:paraId="3C2BE1A7" w14:textId="160C8699" w:rsidR="007F1F2E" w:rsidRDefault="00CB7E05" w:rsidP="007F1F2E">
      <w:pPr>
        <w:ind w:left="1134"/>
      </w:pPr>
      <w:r w:rsidRPr="00CB7E05">
        <w:t xml:space="preserve">All gifts of any nature offered to Individuals by suppliers or contractors doing business (or likely to do business) with the </w:t>
      </w:r>
      <w:r w:rsidR="00903DB4">
        <w:t>ICB</w:t>
      </w:r>
      <w:r w:rsidRPr="00CB7E05">
        <w:t xml:space="preserve"> should be declined, whatever their value (subject to this, low cost branded promotional aids may be accepted and not declared where they are under the value of a common industry standard of £6). The Individual to whom the gifts were offered should also declare the offer to the </w:t>
      </w:r>
      <w:r w:rsidR="003154C2">
        <w:t>Corporate Governance Manager</w:t>
      </w:r>
      <w:r w:rsidRPr="00CB7E05">
        <w:t xml:space="preserve"> so the offer which has been declined can be recorded on the register.</w:t>
      </w:r>
    </w:p>
    <w:p w14:paraId="4D76333E" w14:textId="77777777" w:rsidR="007F1F2E" w:rsidRPr="007F1F2E" w:rsidRDefault="00CB7E05" w:rsidP="007F1F2E">
      <w:pPr>
        <w:pStyle w:val="PoliciesHeading4"/>
        <w:rPr>
          <w:u w:val="single"/>
        </w:rPr>
      </w:pPr>
      <w:r>
        <w:rPr>
          <w:u w:val="single"/>
        </w:rPr>
        <w:t>Gifts from other sources</w:t>
      </w:r>
    </w:p>
    <w:p w14:paraId="4A98BC85" w14:textId="77777777" w:rsidR="00CB7E05" w:rsidRDefault="00CB7E05" w:rsidP="00CB7E05">
      <w:pPr>
        <w:pStyle w:val="PoliciesHeading4"/>
        <w:numPr>
          <w:ilvl w:val="3"/>
          <w:numId w:val="2"/>
        </w:numPr>
      </w:pPr>
      <w:r>
        <w:t xml:space="preserve">Gifts offered from other sources should also be declined if accepting them might give rise to perceptions of bias or favouritism, and a common sense approach should be adopted as to whether or not this is the case. The only exceptions to the presumption to decline gifts relates to items of little financial value (i.e. less than £50) such as diaries, calendars, stationery and other gifts acquired from meetings, events or conferences, and items such as flowers and small tokens of appreciation from members of the public to staff for work </w:t>
      </w:r>
      <w:r>
        <w:lastRenderedPageBreak/>
        <w:t>well done. Gifts of this nature may be accepted and do not need to be declared, nor recorded on the register.</w:t>
      </w:r>
    </w:p>
    <w:p w14:paraId="608522D7" w14:textId="33AB8076" w:rsidR="00CB7E05" w:rsidRDefault="00CB7E05" w:rsidP="00CB7E05">
      <w:pPr>
        <w:pStyle w:val="PoliciesHeading4"/>
        <w:numPr>
          <w:ilvl w:val="3"/>
          <w:numId w:val="2"/>
        </w:numPr>
      </w:pPr>
      <w:r>
        <w:t xml:space="preserve">Gifts valued at over £50 should be treated with caution and only be accepted on behalf of the </w:t>
      </w:r>
      <w:r w:rsidR="00903DB4">
        <w:t>ICB</w:t>
      </w:r>
      <w:r>
        <w:t>, not in a personal capacity. These should be declared</w:t>
      </w:r>
      <w:r w:rsidR="00DF451D">
        <w:t xml:space="preserve"> and a clear reason as to why it was considered permissible to accept the gift should be provided, alongside the actual or estimated value</w:t>
      </w:r>
      <w:r>
        <w:t>.</w:t>
      </w:r>
    </w:p>
    <w:p w14:paraId="6E967ADA" w14:textId="77777777" w:rsidR="00CB7E05" w:rsidRDefault="00CB7E05" w:rsidP="00CB7E05">
      <w:pPr>
        <w:pStyle w:val="PoliciesHeading4"/>
        <w:numPr>
          <w:ilvl w:val="3"/>
          <w:numId w:val="2"/>
        </w:numPr>
      </w:pPr>
      <w:r>
        <w:t>A common sense approach should be applied to the valuing of gifts (using an actual amount, if known, or an estimate that a reasonable person would make as to its value).</w:t>
      </w:r>
    </w:p>
    <w:p w14:paraId="1DF3FADA" w14:textId="77777777" w:rsidR="00CB7E05" w:rsidRDefault="00CB7E05" w:rsidP="00CB7E05">
      <w:pPr>
        <w:pStyle w:val="PoliciesHeading4"/>
        <w:numPr>
          <w:ilvl w:val="3"/>
          <w:numId w:val="2"/>
        </w:numPr>
      </w:pPr>
      <w:r>
        <w:t>Multiple gifts from the same source over a 12 month period should be treated in the same way as single gifts over £50, where the cumulative value exceeds £50.</w:t>
      </w:r>
    </w:p>
    <w:p w14:paraId="33EB4833" w14:textId="77777777" w:rsidR="007F1F2E" w:rsidRDefault="007F1F2E" w:rsidP="007F1F2E">
      <w:pPr>
        <w:pStyle w:val="PoliciesHeading2"/>
      </w:pPr>
      <w:r>
        <w:t>Hospitality</w:t>
      </w:r>
    </w:p>
    <w:p w14:paraId="2B1EA197" w14:textId="77777777" w:rsidR="007F1F2E" w:rsidRPr="007F1F2E" w:rsidRDefault="007F1F2E" w:rsidP="007F1F2E">
      <w:pPr>
        <w:pStyle w:val="PoliciesHeading4"/>
        <w:rPr>
          <w:u w:val="single"/>
        </w:rPr>
      </w:pPr>
      <w:r w:rsidRPr="007F1F2E">
        <w:rPr>
          <w:u w:val="single"/>
        </w:rPr>
        <w:t>Overarching principles</w:t>
      </w:r>
    </w:p>
    <w:p w14:paraId="5129EEA1" w14:textId="77777777" w:rsidR="00CB7E05" w:rsidRDefault="00CB7E05" w:rsidP="00CB7E05">
      <w:pPr>
        <w:pStyle w:val="PoliciesHeading4"/>
        <w:numPr>
          <w:ilvl w:val="3"/>
          <w:numId w:val="2"/>
        </w:numPr>
      </w:pPr>
      <w:r>
        <w:t>Individuals should not ask for or accept hospitality that may affect, or be seen to affect, their personal judgement.</w:t>
      </w:r>
    </w:p>
    <w:p w14:paraId="50B468FC" w14:textId="346BEEEB" w:rsidR="00CB7E05" w:rsidRDefault="00CB7E05" w:rsidP="00CB7E05">
      <w:pPr>
        <w:pStyle w:val="PoliciesHeading4"/>
        <w:numPr>
          <w:ilvl w:val="3"/>
          <w:numId w:val="2"/>
        </w:numPr>
      </w:pPr>
      <w:r>
        <w:t xml:space="preserve">A blanket ban on accepting or providing hospitality is neither practical nor desirable from a business point of view. However, Individuals should be able to demonstrate that the acceptance or provision of hospitality would benefit the NHS or </w:t>
      </w:r>
      <w:r w:rsidR="00903DB4">
        <w:t>ICB</w:t>
      </w:r>
      <w:r>
        <w:t>.</w:t>
      </w:r>
    </w:p>
    <w:p w14:paraId="342C64DD" w14:textId="043ABA2F" w:rsidR="00CB7E05" w:rsidRDefault="00CB7E05" w:rsidP="00CB7E05">
      <w:pPr>
        <w:pStyle w:val="PoliciesHeading4"/>
        <w:numPr>
          <w:ilvl w:val="3"/>
          <w:numId w:val="2"/>
        </w:numPr>
      </w:pPr>
      <w:r>
        <w:t xml:space="preserve">Modest hospitality provided in normal and reasonable circumstances may be acceptable, although it should be on a similar scale to that which the </w:t>
      </w:r>
      <w:r w:rsidR="00903DB4">
        <w:t>ICB</w:t>
      </w:r>
      <w:r>
        <w:t xml:space="preserve"> might offer in similar circumstances (e.g. tea, coffee, light refreshments at meetings). A common sense approach should be adopted as to whether hospitality offered is modest or not.</w:t>
      </w:r>
    </w:p>
    <w:p w14:paraId="2626398B" w14:textId="77777777" w:rsidR="00CB7E05" w:rsidRDefault="00CB7E05" w:rsidP="00CB7E05">
      <w:pPr>
        <w:pStyle w:val="PoliciesHeading4"/>
        <w:numPr>
          <w:ilvl w:val="3"/>
          <w:numId w:val="2"/>
        </w:numPr>
      </w:pPr>
      <w:r>
        <w:t>When hospitality is offered by actual or potential suppliers or contractors, these can be accepted if modest and reasonable, but Individuals should always obtain senior approval and declare these.</w:t>
      </w:r>
    </w:p>
    <w:p w14:paraId="237A595F" w14:textId="77777777" w:rsidR="007F1F2E" w:rsidRDefault="007F1F2E" w:rsidP="007F1F2E">
      <w:pPr>
        <w:pStyle w:val="PoliciesHeading4"/>
        <w:rPr>
          <w:u w:val="single"/>
        </w:rPr>
      </w:pPr>
      <w:r w:rsidRPr="007F1F2E">
        <w:rPr>
          <w:u w:val="single"/>
        </w:rPr>
        <w:t>Meals and Refreshments</w:t>
      </w:r>
    </w:p>
    <w:p w14:paraId="27C35D1E" w14:textId="77777777" w:rsidR="00CB7E05" w:rsidRPr="00602FE1" w:rsidRDefault="00CB7E05" w:rsidP="00CB7E05">
      <w:pPr>
        <w:pStyle w:val="PoliciesHeading4"/>
        <w:numPr>
          <w:ilvl w:val="3"/>
          <w:numId w:val="2"/>
        </w:numPr>
      </w:pPr>
      <w:r w:rsidRPr="00602FE1">
        <w:t>Under a value of £25 may be accepted and need not be declared.</w:t>
      </w:r>
    </w:p>
    <w:p w14:paraId="0CD805F1" w14:textId="77777777" w:rsidR="00CB7E05" w:rsidRPr="00602FE1" w:rsidRDefault="00CB7E05" w:rsidP="00CB7E05">
      <w:pPr>
        <w:pStyle w:val="PoliciesHeading4"/>
        <w:numPr>
          <w:ilvl w:val="3"/>
          <w:numId w:val="2"/>
        </w:numPr>
      </w:pPr>
      <w:r w:rsidRPr="00602FE1">
        <w:t>Of a value between £25 and £75 may be accepted and must be declared.</w:t>
      </w:r>
    </w:p>
    <w:p w14:paraId="5668B150" w14:textId="7442EE97" w:rsidR="00CB7E05" w:rsidRPr="00602FE1" w:rsidRDefault="00CB7E05" w:rsidP="00CB7E05">
      <w:pPr>
        <w:pStyle w:val="PoliciesHeading4"/>
        <w:numPr>
          <w:ilvl w:val="3"/>
          <w:numId w:val="2"/>
        </w:numPr>
      </w:pPr>
      <w:r w:rsidRPr="00602FE1">
        <w:t>Over a value of £75 should be refused unless (in exceptional circumstances) senior approval is given. A clear reason should be recorded on the Gifts</w:t>
      </w:r>
      <w:r w:rsidR="00B03479">
        <w:t>,</w:t>
      </w:r>
      <w:r w:rsidRPr="00602FE1">
        <w:t xml:space="preserve"> Hospitality </w:t>
      </w:r>
      <w:r w:rsidR="00B03479">
        <w:t xml:space="preserve">and Sponsorship </w:t>
      </w:r>
      <w:r w:rsidRPr="00602FE1">
        <w:t>Register as to why it was permissible to accept.</w:t>
      </w:r>
    </w:p>
    <w:p w14:paraId="09671DD6" w14:textId="77777777" w:rsidR="00CB7E05" w:rsidRDefault="00CB7E05" w:rsidP="00CB7E05">
      <w:pPr>
        <w:ind w:left="1134"/>
      </w:pPr>
      <w:r>
        <w:t>A common sense approach should be applied to the valuing of meals and refreshments (using an actual amount, if known, or an estimate that a reasonable person would make as to its value).</w:t>
      </w:r>
    </w:p>
    <w:p w14:paraId="53F05110" w14:textId="77777777" w:rsidR="00E10CE0" w:rsidRDefault="007F1F2E" w:rsidP="00CB7E05">
      <w:pPr>
        <w:pStyle w:val="PoliciesHeading4"/>
        <w:keepNext/>
        <w:rPr>
          <w:u w:val="single"/>
        </w:rPr>
      </w:pPr>
      <w:r>
        <w:rPr>
          <w:u w:val="single"/>
        </w:rPr>
        <w:lastRenderedPageBreak/>
        <w:t>Travel and Accommodation</w:t>
      </w:r>
    </w:p>
    <w:p w14:paraId="4562C71A" w14:textId="77777777" w:rsidR="00CB7E05" w:rsidRDefault="00CB7E05" w:rsidP="00CB7E05">
      <w:pPr>
        <w:pStyle w:val="PoliciesHeading4"/>
        <w:numPr>
          <w:ilvl w:val="3"/>
          <w:numId w:val="2"/>
        </w:numPr>
      </w:pPr>
      <w:r>
        <w:t>Modest offers to pay some or all of the travel and accommodation costs related to attendance at events may be accepted and must be declared.</w:t>
      </w:r>
    </w:p>
    <w:p w14:paraId="797D06AF" w14:textId="2B054AAE" w:rsidR="00CB7E05" w:rsidRDefault="00CB7E05" w:rsidP="00CB7E05">
      <w:pPr>
        <w:pStyle w:val="PoliciesHeading4"/>
        <w:numPr>
          <w:ilvl w:val="3"/>
          <w:numId w:val="2"/>
        </w:numPr>
      </w:pPr>
      <w:r>
        <w:t xml:space="preserve">Offers which go beyond modest, or are of a type that the </w:t>
      </w:r>
      <w:r w:rsidR="00903DB4">
        <w:t>ICB</w:t>
      </w:r>
      <w:r>
        <w:t xml:space="preserve"> itself might not usually offer, need approval by senior staff (e.g. the </w:t>
      </w:r>
      <w:r w:rsidR="00903DB4">
        <w:t>ICB</w:t>
      </w:r>
      <w:r>
        <w:t xml:space="preserve"> Governance Lead or equivalent), should only be accepted in exceptional circumstances and must be declared. A clear reason should be recorded on the Gifts</w:t>
      </w:r>
      <w:r w:rsidR="00B03479">
        <w:t>,</w:t>
      </w:r>
      <w:r>
        <w:t xml:space="preserve"> Hospitality </w:t>
      </w:r>
      <w:r w:rsidR="00B03479">
        <w:t xml:space="preserve">and Sponsorship </w:t>
      </w:r>
      <w:r>
        <w:t>Register as to why it was permissible to accept travel and accommodation of this type.</w:t>
      </w:r>
    </w:p>
    <w:p w14:paraId="4C766A66" w14:textId="1F217053" w:rsidR="007F1F2E" w:rsidRDefault="00DF451D" w:rsidP="007F1F2E">
      <w:pPr>
        <w:pStyle w:val="PoliciesHeading2"/>
      </w:pPr>
      <w:r>
        <w:t>Sponsorship</w:t>
      </w:r>
    </w:p>
    <w:p w14:paraId="4EDED1A6" w14:textId="3C9915B6" w:rsidR="00DF451D" w:rsidRPr="00DF451D" w:rsidRDefault="00DF451D" w:rsidP="00DF451D">
      <w:pPr>
        <w:pStyle w:val="PoliciesHeading4"/>
      </w:pPr>
      <w:r>
        <w:rPr>
          <w:u w:val="single"/>
        </w:rPr>
        <w:t>Sponsored events</w:t>
      </w:r>
    </w:p>
    <w:p w14:paraId="75DCAA96" w14:textId="668AB2F3" w:rsidR="00CB7E05" w:rsidRDefault="00CB7E05" w:rsidP="00DF451D">
      <w:pPr>
        <w:pStyle w:val="PoliciesHeading4"/>
        <w:numPr>
          <w:ilvl w:val="3"/>
          <w:numId w:val="2"/>
        </w:numPr>
      </w:pPr>
      <w:r w:rsidRPr="00211A64">
        <w:t xml:space="preserve">Sponsorship of NHS events by external parties is valued. Offers to meet some or part of the costs of running an event secures the </w:t>
      </w:r>
      <w:r w:rsidR="00903DB4">
        <w:t>ICB</w:t>
      </w:r>
      <w:r w:rsidRPr="00211A64">
        <w:t xml:space="preserve">’s ability to take place, benefiting staff and patients. However, there is potential for conflicts of interest between the </w:t>
      </w:r>
      <w:r w:rsidR="00903DB4">
        <w:t>ICB</w:t>
      </w:r>
      <w:r w:rsidRPr="00211A64">
        <w:t xml:space="preserve"> and sponsor, particularly regarding the ability to market commercial products or services.</w:t>
      </w:r>
    </w:p>
    <w:p w14:paraId="2D892D09" w14:textId="77777777" w:rsidR="00CB7E05" w:rsidRDefault="00CB7E05" w:rsidP="00DF451D">
      <w:pPr>
        <w:pStyle w:val="PoliciesHeading4"/>
        <w:keepNext/>
        <w:numPr>
          <w:ilvl w:val="3"/>
          <w:numId w:val="2"/>
        </w:numPr>
      </w:pPr>
      <w:r>
        <w:t>When sponsorships are offered, the following principles must be adhered to:</w:t>
      </w:r>
    </w:p>
    <w:p w14:paraId="02918585" w14:textId="506A53D8" w:rsidR="00CB7E05" w:rsidRDefault="00CB7E05" w:rsidP="00DF451D">
      <w:pPr>
        <w:pStyle w:val="PoliciesHeading4"/>
        <w:numPr>
          <w:ilvl w:val="4"/>
          <w:numId w:val="2"/>
        </w:numPr>
        <w:ind w:left="2268" w:hanging="567"/>
      </w:pPr>
      <w:r>
        <w:t xml:space="preserve">sponsorship of </w:t>
      </w:r>
      <w:r w:rsidR="00903DB4">
        <w:t>ICB</w:t>
      </w:r>
      <w:r>
        <w:t xml:space="preserve"> events by appropriate external bodies should only be approved if a reasonable person would conclude that the event will result in clear benefit for the </w:t>
      </w:r>
      <w:r w:rsidR="00903DB4">
        <w:t>ICB</w:t>
      </w:r>
      <w:r>
        <w:t xml:space="preserve"> and the NHS;</w:t>
      </w:r>
    </w:p>
    <w:p w14:paraId="23BBEB3A" w14:textId="77777777" w:rsidR="00CB7E05" w:rsidRDefault="00CB7E05" w:rsidP="00DF451D">
      <w:pPr>
        <w:pStyle w:val="PoliciesHeading4"/>
        <w:numPr>
          <w:ilvl w:val="4"/>
          <w:numId w:val="2"/>
        </w:numPr>
        <w:ind w:left="2268" w:hanging="567"/>
      </w:pPr>
      <w:r>
        <w:t>during dealings with sponsors there must be no breach of patient or individual confidentiality or data protection rules and legislation;</w:t>
      </w:r>
    </w:p>
    <w:p w14:paraId="7B3BD47B" w14:textId="77777777" w:rsidR="00CB7E05" w:rsidRDefault="00CB7E05" w:rsidP="00DF451D">
      <w:pPr>
        <w:pStyle w:val="PoliciesHeading4"/>
        <w:numPr>
          <w:ilvl w:val="4"/>
          <w:numId w:val="2"/>
        </w:numPr>
        <w:ind w:left="2268" w:hanging="567"/>
      </w:pPr>
      <w:r>
        <w:t>no information should be supplied to the sponsor from which they could gain a commercial advantage, and information which is not in the public domain should not normally be supplied;</w:t>
      </w:r>
    </w:p>
    <w:p w14:paraId="41535D4F" w14:textId="42DCD13F" w:rsidR="00CB7E05" w:rsidRDefault="00CB7E05" w:rsidP="00DF451D">
      <w:pPr>
        <w:pStyle w:val="PoliciesHeading4"/>
        <w:numPr>
          <w:ilvl w:val="4"/>
          <w:numId w:val="2"/>
        </w:numPr>
        <w:ind w:left="2268" w:hanging="567"/>
      </w:pPr>
      <w:r>
        <w:t xml:space="preserve">at the </w:t>
      </w:r>
      <w:r w:rsidR="00903DB4">
        <w:t>ICB</w:t>
      </w:r>
      <w:r>
        <w:t>’s discretion, sponsors or their representatives may attend or take part in the event but they should not have a dominant influence over the content or the main purpose of the event;</w:t>
      </w:r>
    </w:p>
    <w:p w14:paraId="362F6575" w14:textId="77777777" w:rsidR="00CB7E05" w:rsidRDefault="00CB7E05" w:rsidP="00DF451D">
      <w:pPr>
        <w:pStyle w:val="PoliciesHeading4"/>
        <w:numPr>
          <w:ilvl w:val="4"/>
          <w:numId w:val="2"/>
        </w:numPr>
        <w:ind w:left="2268" w:hanging="567"/>
      </w:pPr>
      <w:r>
        <w:t>the involvement of a sponsor in an event should always be clearly identified in the interest of transparency;</w:t>
      </w:r>
    </w:p>
    <w:p w14:paraId="53541777" w14:textId="77777777" w:rsidR="00CB7E05" w:rsidRDefault="00CB7E05" w:rsidP="00DF451D">
      <w:pPr>
        <w:pStyle w:val="PoliciesHeading4"/>
        <w:numPr>
          <w:ilvl w:val="4"/>
          <w:numId w:val="2"/>
        </w:numPr>
        <w:ind w:left="2268" w:hanging="567"/>
      </w:pPr>
      <w:r>
        <w:t>sponsorship does not equate to endorsement of a company or its products and this should be made visibly clear on any promotional or other materials relating to the event; and</w:t>
      </w:r>
    </w:p>
    <w:p w14:paraId="5C150187" w14:textId="3794191A" w:rsidR="00CB7E05" w:rsidRDefault="00CB7E05" w:rsidP="00DF451D">
      <w:pPr>
        <w:pStyle w:val="PoliciesHeading4"/>
        <w:numPr>
          <w:ilvl w:val="4"/>
          <w:numId w:val="2"/>
        </w:numPr>
        <w:ind w:left="2268" w:hanging="567"/>
      </w:pPr>
      <w:r>
        <w:t xml:space="preserve">Individuals should declare their involvement with arranging sponsored events for the </w:t>
      </w:r>
      <w:r w:rsidR="00903DB4">
        <w:t>ICB</w:t>
      </w:r>
      <w:r>
        <w:t>.</w:t>
      </w:r>
    </w:p>
    <w:p w14:paraId="68769A19" w14:textId="667DB850" w:rsidR="00DF451D" w:rsidRDefault="00DF451D" w:rsidP="007D718D">
      <w:pPr>
        <w:pStyle w:val="PoliciesHeading4"/>
        <w:keepNext/>
        <w:rPr>
          <w:u w:val="single"/>
        </w:rPr>
      </w:pPr>
      <w:r w:rsidRPr="00DF451D">
        <w:rPr>
          <w:u w:val="single"/>
        </w:rPr>
        <w:lastRenderedPageBreak/>
        <w:t>Sponsored Research</w:t>
      </w:r>
    </w:p>
    <w:p w14:paraId="1BF42847" w14:textId="77777777" w:rsidR="00DF451D" w:rsidRDefault="00DF451D" w:rsidP="00DF451D">
      <w:pPr>
        <w:ind w:left="1134"/>
      </w:pPr>
      <w:r w:rsidRPr="00E82EF0">
        <w:t>Research is vital in helping the NHS to transform services and improve outcomes. Without sponsorship of research some beneficial projects might not happen. More broadly, partnerships between the NHS and external bodies on research are important for driving innovation and sharing best practice. However,</w:t>
      </w:r>
      <w:r>
        <w:t xml:space="preserve"> </w:t>
      </w:r>
      <w:r w:rsidRPr="00E82EF0">
        <w:t>there is potential for conflicts of interest to occur, particularly when research funding by external bodies does or could lead to a real or perceived commercial advantage. There needs to be transparency and any conflicts of interest should be well managed</w:t>
      </w:r>
      <w:r>
        <w:t>. The following principles must therefore be adhered to:</w:t>
      </w:r>
    </w:p>
    <w:p w14:paraId="00B9EBA3" w14:textId="77777777" w:rsidR="00DF451D" w:rsidRDefault="00DF451D" w:rsidP="00DF451D">
      <w:pPr>
        <w:pStyle w:val="PoliciesHeading4"/>
        <w:numPr>
          <w:ilvl w:val="3"/>
          <w:numId w:val="2"/>
        </w:numPr>
      </w:pPr>
      <w:r>
        <w:t>funding sources for research must be transparent;</w:t>
      </w:r>
    </w:p>
    <w:p w14:paraId="77917665" w14:textId="77777777" w:rsidR="00DF451D" w:rsidRDefault="00DF451D" w:rsidP="00DF451D">
      <w:pPr>
        <w:pStyle w:val="PoliciesHeading4"/>
        <w:numPr>
          <w:ilvl w:val="3"/>
          <w:numId w:val="2"/>
        </w:numPr>
      </w:pPr>
      <w:r>
        <w:t>any proposed research must go through the Derbyshire Research Forum;</w:t>
      </w:r>
    </w:p>
    <w:p w14:paraId="22780B03" w14:textId="77777777" w:rsidR="00DF451D" w:rsidRDefault="00DF451D" w:rsidP="00DF451D">
      <w:pPr>
        <w:pStyle w:val="PoliciesHeading4"/>
        <w:numPr>
          <w:ilvl w:val="3"/>
          <w:numId w:val="2"/>
        </w:numPr>
      </w:pPr>
      <w:r>
        <w:t>there must be a written protocol and written contract between Individuals, the ICB, and/or institutes at which the study will take place and the sponsoring organisation, which specifies the nature of the services to be provided and the payment for those services;</w:t>
      </w:r>
    </w:p>
    <w:p w14:paraId="724B3CF1" w14:textId="77777777" w:rsidR="00DF451D" w:rsidRDefault="00DF451D" w:rsidP="00DF451D">
      <w:pPr>
        <w:pStyle w:val="PoliciesHeading4"/>
        <w:numPr>
          <w:ilvl w:val="3"/>
          <w:numId w:val="2"/>
        </w:numPr>
      </w:pPr>
      <w:r>
        <w:t>the study must not constitute an inducement to prescribe, supply, administer, recommend, buy or sell any medicine, medical device, equipment or service;</w:t>
      </w:r>
    </w:p>
    <w:p w14:paraId="4B6DD4FF" w14:textId="77777777" w:rsidR="00DF451D" w:rsidRDefault="00DF451D" w:rsidP="00DF451D">
      <w:pPr>
        <w:pStyle w:val="PoliciesHeading4"/>
        <w:numPr>
          <w:ilvl w:val="3"/>
          <w:numId w:val="2"/>
        </w:numPr>
      </w:pPr>
      <w:r>
        <w:t>Individuals should declare involvement with sponsored research to their organisation.</w:t>
      </w:r>
    </w:p>
    <w:p w14:paraId="3F4EC6D6" w14:textId="1FD655B3" w:rsidR="007F1F2E" w:rsidRDefault="00B03479" w:rsidP="00C01627">
      <w:pPr>
        <w:pStyle w:val="PoliciesHeading1"/>
      </w:pPr>
      <w:bookmarkStart w:id="14" w:name="_Toc99017016"/>
      <w:bookmarkStart w:id="15" w:name="_Toc99017361"/>
      <w:bookmarkStart w:id="16" w:name="_Toc178755759"/>
      <w:r>
        <w:t>Declaration of offers and receipt of gifts, hospitality &amp; Sponsorship</w:t>
      </w:r>
      <w:bookmarkEnd w:id="14"/>
      <w:bookmarkEnd w:id="15"/>
      <w:bookmarkEnd w:id="16"/>
    </w:p>
    <w:p w14:paraId="4C2EDD7A" w14:textId="214FD83F" w:rsidR="007F1F2E" w:rsidRDefault="00C01627" w:rsidP="00C01627">
      <w:pPr>
        <w:ind w:left="567"/>
      </w:pPr>
      <w:r w:rsidRPr="00C01627">
        <w:t xml:space="preserve">The template </w:t>
      </w:r>
      <w:r w:rsidR="009E37CF">
        <w:t xml:space="preserve">form </w:t>
      </w:r>
      <w:r w:rsidRPr="00C01627">
        <w:t>for declaring gifts</w:t>
      </w:r>
      <w:r w:rsidR="00B03479">
        <w:t xml:space="preserve">, </w:t>
      </w:r>
      <w:r w:rsidRPr="00C01627">
        <w:t>hospi</w:t>
      </w:r>
      <w:r>
        <w:t xml:space="preserve">tality </w:t>
      </w:r>
      <w:r w:rsidR="00B03479">
        <w:t xml:space="preserve">and sponsorship </w:t>
      </w:r>
      <w:r>
        <w:t>is included at Appendix</w:t>
      </w:r>
      <w:r w:rsidR="00B03479">
        <w:t> </w:t>
      </w:r>
      <w:r>
        <w:t>1</w:t>
      </w:r>
      <w:r w:rsidRPr="00C01627">
        <w:t xml:space="preserve">. All hospitality or gifts declared must be promptly transferred to a register of </w:t>
      </w:r>
      <w:r w:rsidR="00B03479" w:rsidRPr="00DF451D">
        <w:rPr>
          <w:bCs/>
        </w:rPr>
        <w:t>g</w:t>
      </w:r>
      <w:r w:rsidR="00B03479" w:rsidRPr="00A67CCB">
        <w:t>ifts</w:t>
      </w:r>
      <w:r w:rsidR="00B03479">
        <w:rPr>
          <w:b/>
        </w:rPr>
        <w:t xml:space="preserve">, </w:t>
      </w:r>
      <w:r w:rsidR="00B03479" w:rsidRPr="00B03479">
        <w:t>hospitality and sponsorship</w:t>
      </w:r>
      <w:r w:rsidR="00B03479">
        <w:rPr>
          <w:b/>
        </w:rPr>
        <w:t xml:space="preserve"> </w:t>
      </w:r>
      <w:r w:rsidR="002F22C1">
        <w:t>(see Appendix 2 for template)</w:t>
      </w:r>
      <w:r w:rsidRPr="00C01627">
        <w:t xml:space="preserve"> that all </w:t>
      </w:r>
      <w:r w:rsidR="00903DB4">
        <w:t>ICB</w:t>
      </w:r>
      <w:r w:rsidRPr="00C01627">
        <w:t>s should maintain.</w:t>
      </w:r>
      <w:r w:rsidR="002F22C1">
        <w:t xml:space="preserve"> </w:t>
      </w:r>
      <w:r w:rsidRPr="00C01627">
        <w:t>As a minimum, they should contain the following information:</w:t>
      </w:r>
    </w:p>
    <w:p w14:paraId="3CF37414" w14:textId="77777777" w:rsidR="00C01627" w:rsidRDefault="00C01627" w:rsidP="008C186D">
      <w:pPr>
        <w:pStyle w:val="PoliciesHeading4"/>
        <w:numPr>
          <w:ilvl w:val="2"/>
          <w:numId w:val="8"/>
        </w:numPr>
        <w:ind w:hanging="567"/>
      </w:pPr>
      <w:r>
        <w:t>recipient’s name;</w:t>
      </w:r>
    </w:p>
    <w:p w14:paraId="62B8E62D" w14:textId="061B1E49" w:rsidR="00C01627" w:rsidRDefault="00C01627" w:rsidP="008C186D">
      <w:pPr>
        <w:pStyle w:val="PoliciesHeading4"/>
        <w:numPr>
          <w:ilvl w:val="2"/>
          <w:numId w:val="8"/>
        </w:numPr>
        <w:ind w:hanging="567"/>
      </w:pPr>
      <w:r>
        <w:t xml:space="preserve">current position(s) held by the individual (within the </w:t>
      </w:r>
      <w:r w:rsidR="00903DB4">
        <w:t>ICB</w:t>
      </w:r>
      <w:r>
        <w:t>);</w:t>
      </w:r>
    </w:p>
    <w:p w14:paraId="6A632E0D" w14:textId="77777777" w:rsidR="00C01627" w:rsidRDefault="00C01627" w:rsidP="008C186D">
      <w:pPr>
        <w:pStyle w:val="PoliciesHeading4"/>
        <w:numPr>
          <w:ilvl w:val="2"/>
          <w:numId w:val="8"/>
        </w:numPr>
        <w:ind w:hanging="567"/>
      </w:pPr>
      <w:r>
        <w:t>date of offer and/or receipt;</w:t>
      </w:r>
    </w:p>
    <w:p w14:paraId="79EAA387" w14:textId="77777777" w:rsidR="00C01627" w:rsidRDefault="00C01627" w:rsidP="008C186D">
      <w:pPr>
        <w:pStyle w:val="PoliciesHeading4"/>
        <w:numPr>
          <w:ilvl w:val="2"/>
          <w:numId w:val="8"/>
        </w:numPr>
        <w:ind w:hanging="567"/>
      </w:pPr>
      <w:r>
        <w:t>d</w:t>
      </w:r>
      <w:r w:rsidR="009E37CF">
        <w:t>etails of the gift</w:t>
      </w:r>
      <w:r w:rsidR="003154C2">
        <w:t xml:space="preserve">s, </w:t>
      </w:r>
      <w:r>
        <w:t>hospitality</w:t>
      </w:r>
      <w:r w:rsidR="003154C2">
        <w:t xml:space="preserve"> or sponsorship</w:t>
      </w:r>
      <w:r w:rsidR="009E37CF">
        <w:t>;</w:t>
      </w:r>
    </w:p>
    <w:p w14:paraId="39906715" w14:textId="77777777" w:rsidR="00C01627" w:rsidRDefault="003154C2" w:rsidP="008C186D">
      <w:pPr>
        <w:pStyle w:val="PoliciesHeading4"/>
        <w:numPr>
          <w:ilvl w:val="2"/>
          <w:numId w:val="8"/>
        </w:numPr>
        <w:ind w:hanging="567"/>
      </w:pPr>
      <w:r>
        <w:t xml:space="preserve">estimated value of the gifts, </w:t>
      </w:r>
      <w:r w:rsidR="00C01627">
        <w:t>hospitality</w:t>
      </w:r>
      <w:r>
        <w:t xml:space="preserve"> or sponsorship;</w:t>
      </w:r>
    </w:p>
    <w:p w14:paraId="73CF5FFA" w14:textId="77777777" w:rsidR="00C01627" w:rsidRDefault="00C01627" w:rsidP="008C186D">
      <w:pPr>
        <w:pStyle w:val="PoliciesHeading4"/>
        <w:numPr>
          <w:ilvl w:val="2"/>
          <w:numId w:val="8"/>
        </w:numPr>
        <w:ind w:hanging="567"/>
      </w:pPr>
      <w:r>
        <w:t>details of the supplier/offeror (e.g. their name and the nature of their business);</w:t>
      </w:r>
    </w:p>
    <w:p w14:paraId="75A1E15E" w14:textId="7F38DB59" w:rsidR="00C01627" w:rsidRDefault="00C01627" w:rsidP="008C186D">
      <w:pPr>
        <w:pStyle w:val="PoliciesHeading4"/>
        <w:numPr>
          <w:ilvl w:val="2"/>
          <w:numId w:val="8"/>
        </w:numPr>
        <w:ind w:hanging="567"/>
      </w:pPr>
      <w:r>
        <w:t xml:space="preserve">details of </w:t>
      </w:r>
      <w:r w:rsidRPr="00B03479">
        <w:t xml:space="preserve">previous </w:t>
      </w:r>
      <w:r w:rsidR="00B03479" w:rsidRPr="00B03479">
        <w:t>gifts, hospitality and sponsorship</w:t>
      </w:r>
      <w:r w:rsidR="00B03479">
        <w:rPr>
          <w:b/>
        </w:rPr>
        <w:t xml:space="preserve"> </w:t>
      </w:r>
      <w:r>
        <w:t>offered or accepted by this offeror/supplier;</w:t>
      </w:r>
    </w:p>
    <w:p w14:paraId="5E4FD48C" w14:textId="77777777" w:rsidR="00C01627" w:rsidRDefault="003154C2" w:rsidP="008C186D">
      <w:pPr>
        <w:pStyle w:val="PoliciesHeading4"/>
        <w:numPr>
          <w:ilvl w:val="2"/>
          <w:numId w:val="8"/>
        </w:numPr>
        <w:ind w:hanging="567"/>
      </w:pPr>
      <w:r>
        <w:t xml:space="preserve">action taken to mitigate conflict, details of any approvals and </w:t>
      </w:r>
      <w:r w:rsidR="00C01627">
        <w:t>details of the officer reviewing/approving the declaration made and date;</w:t>
      </w:r>
    </w:p>
    <w:p w14:paraId="3799F360" w14:textId="77777777" w:rsidR="00C01627" w:rsidRDefault="00C01627" w:rsidP="008C186D">
      <w:pPr>
        <w:pStyle w:val="PoliciesHeading4"/>
        <w:numPr>
          <w:ilvl w:val="2"/>
          <w:numId w:val="8"/>
        </w:numPr>
        <w:ind w:hanging="567"/>
      </w:pPr>
      <w:r>
        <w:lastRenderedPageBreak/>
        <w:t>whether the offer was accepted or not; and</w:t>
      </w:r>
    </w:p>
    <w:p w14:paraId="281A6EA9" w14:textId="77777777" w:rsidR="00C01627" w:rsidRDefault="00C01627" w:rsidP="008C186D">
      <w:pPr>
        <w:pStyle w:val="PoliciesHeading4"/>
        <w:numPr>
          <w:ilvl w:val="2"/>
          <w:numId w:val="8"/>
        </w:numPr>
        <w:ind w:hanging="567"/>
      </w:pPr>
      <w:r>
        <w:t>reasons for accepting or declining the offer.</w:t>
      </w:r>
    </w:p>
    <w:p w14:paraId="1914197F" w14:textId="7C9D9425" w:rsidR="00C01627" w:rsidRDefault="00C01627" w:rsidP="00C01627">
      <w:pPr>
        <w:ind w:left="567"/>
      </w:pPr>
      <w:r w:rsidRPr="00C01627">
        <w:t xml:space="preserve">All </w:t>
      </w:r>
      <w:r w:rsidR="00E05DAD">
        <w:t xml:space="preserve">gifts, </w:t>
      </w:r>
      <w:r w:rsidRPr="00C01627">
        <w:t xml:space="preserve">hospitality </w:t>
      </w:r>
      <w:r w:rsidR="00E05DAD">
        <w:t>or sponsorship</w:t>
      </w:r>
      <w:r w:rsidRPr="00C01627">
        <w:t xml:space="preserve"> declared must be promptly (and no later than 28 days after the interest arises) </w:t>
      </w:r>
      <w:r w:rsidRPr="00B03479">
        <w:t xml:space="preserve">transferred to </w:t>
      </w:r>
      <w:r w:rsidR="003154C2" w:rsidRPr="00B03479">
        <w:t>the</w:t>
      </w:r>
      <w:r w:rsidRPr="00B03479">
        <w:t xml:space="preserve"> register of </w:t>
      </w:r>
      <w:r w:rsidR="00B03479" w:rsidRPr="00B03479">
        <w:t>gifts, hospitality and sponsorship</w:t>
      </w:r>
      <w:r w:rsidRPr="00B03479">
        <w:t xml:space="preserve">. This should include any </w:t>
      </w:r>
      <w:r w:rsidR="00B03479" w:rsidRPr="00B03479">
        <w:t xml:space="preserve">gifts, hospitality and sponsorship </w:t>
      </w:r>
      <w:r w:rsidRPr="00B03479">
        <w:t>declared</w:t>
      </w:r>
      <w:r w:rsidRPr="00C01627">
        <w:t xml:space="preserve"> in meeting</w:t>
      </w:r>
      <w:r w:rsidR="003154C2">
        <w:t>s</w:t>
      </w:r>
      <w:r w:rsidRPr="00C01627">
        <w:t>.</w:t>
      </w:r>
    </w:p>
    <w:p w14:paraId="3322D748" w14:textId="37B73136" w:rsidR="00C01627" w:rsidRDefault="00B03479" w:rsidP="00C01627">
      <w:pPr>
        <w:pStyle w:val="PoliciesHeading1"/>
      </w:pPr>
      <w:bookmarkStart w:id="17" w:name="_Toc99017362"/>
      <w:bookmarkStart w:id="18" w:name="_Toc178755760"/>
      <w:r>
        <w:t>Register of Gifts, Hospitality &amp; Sponsorship</w:t>
      </w:r>
      <w:bookmarkEnd w:id="17"/>
      <w:bookmarkEnd w:id="18"/>
    </w:p>
    <w:p w14:paraId="5AA9BD32" w14:textId="21C580D9" w:rsidR="009E37CF" w:rsidRPr="009E37CF" w:rsidRDefault="009E37CF" w:rsidP="009E37CF">
      <w:pPr>
        <w:pStyle w:val="PoliciesHeading2"/>
        <w:keepNext w:val="0"/>
        <w:rPr>
          <w:b w:val="0"/>
        </w:rPr>
      </w:pPr>
      <w:r w:rsidRPr="009E37CF">
        <w:rPr>
          <w:b w:val="0"/>
        </w:rPr>
        <w:t xml:space="preserve">The </w:t>
      </w:r>
      <w:r w:rsidR="00903DB4">
        <w:rPr>
          <w:b w:val="0"/>
        </w:rPr>
        <w:t>ICB</w:t>
      </w:r>
      <w:r w:rsidRPr="009E37CF">
        <w:rPr>
          <w:b w:val="0"/>
        </w:rPr>
        <w:t xml:space="preserve"> will maintain a register of </w:t>
      </w:r>
      <w:r w:rsidR="00B03479">
        <w:rPr>
          <w:b w:val="0"/>
        </w:rPr>
        <w:t>g</w:t>
      </w:r>
      <w:r w:rsidR="00B03479" w:rsidRPr="00A67CCB">
        <w:rPr>
          <w:b w:val="0"/>
        </w:rPr>
        <w:t>ifts</w:t>
      </w:r>
      <w:r w:rsidR="00B03479">
        <w:rPr>
          <w:b w:val="0"/>
        </w:rPr>
        <w:t xml:space="preserve">, </w:t>
      </w:r>
      <w:r w:rsidR="00B03479" w:rsidRPr="00A67CCB">
        <w:rPr>
          <w:b w:val="0"/>
        </w:rPr>
        <w:t xml:space="preserve">hospitality </w:t>
      </w:r>
      <w:r w:rsidR="00B03479">
        <w:rPr>
          <w:b w:val="0"/>
        </w:rPr>
        <w:t xml:space="preserve">and sponsorship </w:t>
      </w:r>
      <w:r w:rsidR="002F22C1">
        <w:rPr>
          <w:b w:val="0"/>
        </w:rPr>
        <w:t xml:space="preserve">(see Appendix 2 for template) </w:t>
      </w:r>
      <w:r w:rsidRPr="009E37CF">
        <w:rPr>
          <w:b w:val="0"/>
        </w:rPr>
        <w:t>of all I</w:t>
      </w:r>
      <w:r>
        <w:rPr>
          <w:b w:val="0"/>
        </w:rPr>
        <w:t>ndividuals listed in paragraph 3</w:t>
      </w:r>
      <w:r w:rsidRPr="009E37CF">
        <w:rPr>
          <w:b w:val="0"/>
        </w:rPr>
        <w:t xml:space="preserve">.1. The </w:t>
      </w:r>
      <w:r w:rsidR="00903DB4">
        <w:rPr>
          <w:b w:val="0"/>
        </w:rPr>
        <w:t>ICB</w:t>
      </w:r>
      <w:r w:rsidRPr="009E37CF">
        <w:rPr>
          <w:b w:val="0"/>
        </w:rPr>
        <w:t xml:space="preserve"> will </w:t>
      </w:r>
      <w:r w:rsidR="003154C2">
        <w:rPr>
          <w:b w:val="0"/>
        </w:rPr>
        <w:t>have</w:t>
      </w:r>
      <w:r w:rsidRPr="009E37CF">
        <w:rPr>
          <w:b w:val="0"/>
        </w:rPr>
        <w:t xml:space="preserve"> robust processes in place to ensure that Individuals do not accept </w:t>
      </w:r>
      <w:r w:rsidR="00B03479">
        <w:rPr>
          <w:b w:val="0"/>
        </w:rPr>
        <w:t>g</w:t>
      </w:r>
      <w:r w:rsidR="00B03479" w:rsidRPr="00A67CCB">
        <w:rPr>
          <w:b w:val="0"/>
        </w:rPr>
        <w:t>ifts</w:t>
      </w:r>
      <w:r w:rsidR="00B03479">
        <w:rPr>
          <w:b w:val="0"/>
        </w:rPr>
        <w:t xml:space="preserve">, </w:t>
      </w:r>
      <w:r w:rsidR="00B03479" w:rsidRPr="00A67CCB">
        <w:rPr>
          <w:b w:val="0"/>
        </w:rPr>
        <w:t xml:space="preserve">hospitality </w:t>
      </w:r>
      <w:r w:rsidR="00B03479">
        <w:rPr>
          <w:b w:val="0"/>
        </w:rPr>
        <w:t xml:space="preserve">and sponsorship </w:t>
      </w:r>
      <w:r w:rsidRPr="009E37CF">
        <w:rPr>
          <w:b w:val="0"/>
        </w:rPr>
        <w:t>or other benefits, which might reasonably be seen to compromise their professional judgement or integrity.</w:t>
      </w:r>
    </w:p>
    <w:p w14:paraId="3CCC116A" w14:textId="491D3BC8" w:rsidR="009E37CF" w:rsidRPr="009E37CF" w:rsidRDefault="009E37CF" w:rsidP="009E37CF">
      <w:pPr>
        <w:pStyle w:val="PoliciesHeading2"/>
        <w:keepNext w:val="0"/>
        <w:rPr>
          <w:b w:val="0"/>
        </w:rPr>
      </w:pPr>
      <w:r w:rsidRPr="009E37CF">
        <w:rPr>
          <w:b w:val="0"/>
        </w:rPr>
        <w:t xml:space="preserve">All Individuals should consider the risks associated with accepting offers of gifts, hospitality, sponsorship and entertainment when undertaking activities for or on behalf of the </w:t>
      </w:r>
      <w:r w:rsidR="00903DB4">
        <w:rPr>
          <w:b w:val="0"/>
        </w:rPr>
        <w:t>ICB</w:t>
      </w:r>
      <w:r w:rsidRPr="009E37CF">
        <w:rPr>
          <w:b w:val="0"/>
        </w:rPr>
        <w:t>. This is especially important during procurement exercises, as the acceptance of gifts could give rise to real or perceived conflicts of interests, or accusations of unfair influence, collusion or canvassing.</w:t>
      </w:r>
    </w:p>
    <w:p w14:paraId="7BC4D8B6" w14:textId="2B36F02C" w:rsidR="009E37CF" w:rsidRPr="009E37CF" w:rsidRDefault="009E37CF" w:rsidP="009E37CF">
      <w:pPr>
        <w:pStyle w:val="PoliciesHeading2"/>
        <w:keepNext w:val="0"/>
        <w:rPr>
          <w:b w:val="0"/>
        </w:rPr>
      </w:pPr>
      <w:r w:rsidRPr="009E37CF">
        <w:rPr>
          <w:b w:val="0"/>
        </w:rPr>
        <w:t xml:space="preserve">The </w:t>
      </w:r>
      <w:r w:rsidR="003154C2">
        <w:rPr>
          <w:b w:val="0"/>
        </w:rPr>
        <w:t>Corporate Governance Manager</w:t>
      </w:r>
      <w:r w:rsidRPr="009E37CF">
        <w:rPr>
          <w:b w:val="0"/>
        </w:rPr>
        <w:t xml:space="preserve"> shall update the Gifts</w:t>
      </w:r>
      <w:r w:rsidR="00B03479">
        <w:rPr>
          <w:b w:val="0"/>
        </w:rPr>
        <w:t>, H</w:t>
      </w:r>
      <w:r w:rsidRPr="009E37CF">
        <w:rPr>
          <w:b w:val="0"/>
        </w:rPr>
        <w:t xml:space="preserve">ospitality </w:t>
      </w:r>
      <w:r w:rsidR="00B03479">
        <w:rPr>
          <w:b w:val="0"/>
        </w:rPr>
        <w:t xml:space="preserve">and Sponsorship </w:t>
      </w:r>
      <w:r w:rsidRPr="009E37CF">
        <w:rPr>
          <w:b w:val="0"/>
        </w:rPr>
        <w:t xml:space="preserve">Register whenever a new or revised interest is declared. The </w:t>
      </w:r>
      <w:r w:rsidR="003154C2">
        <w:rPr>
          <w:b w:val="0"/>
        </w:rPr>
        <w:t>Corporate Governance Manager</w:t>
      </w:r>
      <w:r w:rsidRPr="009E37CF">
        <w:rPr>
          <w:b w:val="0"/>
        </w:rPr>
        <w:t xml:space="preserve"> must ensure that the register includes sufficient information about the nature of the declaration and the details of those reporting it. </w:t>
      </w:r>
    </w:p>
    <w:p w14:paraId="49BAA9B7" w14:textId="060FF264" w:rsidR="009E37CF" w:rsidRDefault="009E37CF" w:rsidP="009E37CF">
      <w:pPr>
        <w:pStyle w:val="PoliciesHeading2"/>
        <w:keepNext w:val="0"/>
        <w:rPr>
          <w:b w:val="0"/>
        </w:rPr>
      </w:pPr>
      <w:r w:rsidRPr="009E37CF">
        <w:rPr>
          <w:b w:val="0"/>
        </w:rPr>
        <w:t xml:space="preserve">Where an Individual has any queries with respect to </w:t>
      </w:r>
      <w:r w:rsidR="00B03479">
        <w:rPr>
          <w:b w:val="0"/>
        </w:rPr>
        <w:t>g</w:t>
      </w:r>
      <w:r w:rsidR="00B03479" w:rsidRPr="00A67CCB">
        <w:rPr>
          <w:b w:val="0"/>
        </w:rPr>
        <w:t>ifts</w:t>
      </w:r>
      <w:r w:rsidR="00B03479">
        <w:rPr>
          <w:b w:val="0"/>
        </w:rPr>
        <w:t xml:space="preserve">, </w:t>
      </w:r>
      <w:r w:rsidR="00B03479" w:rsidRPr="00A67CCB">
        <w:rPr>
          <w:b w:val="0"/>
        </w:rPr>
        <w:t xml:space="preserve">hospitality </w:t>
      </w:r>
      <w:r w:rsidR="00B03479">
        <w:rPr>
          <w:b w:val="0"/>
        </w:rPr>
        <w:t xml:space="preserve">and sponsorship </w:t>
      </w:r>
      <w:r w:rsidRPr="009E37CF">
        <w:rPr>
          <w:b w:val="0"/>
        </w:rPr>
        <w:t xml:space="preserve">they should seek advice from the Director of Corporate </w:t>
      </w:r>
      <w:r w:rsidR="00DF451D">
        <w:rPr>
          <w:b w:val="0"/>
        </w:rPr>
        <w:t>Governance and Assurance</w:t>
      </w:r>
      <w:r w:rsidR="003154C2">
        <w:rPr>
          <w:b w:val="0"/>
        </w:rPr>
        <w:t>, Head of Governance or Corporate Governance Manager</w:t>
      </w:r>
      <w:r w:rsidRPr="009E37CF">
        <w:rPr>
          <w:b w:val="0"/>
        </w:rPr>
        <w:t>.</w:t>
      </w:r>
    </w:p>
    <w:p w14:paraId="190DA507" w14:textId="2CD29802" w:rsidR="009E37CF" w:rsidRPr="009E37CF" w:rsidRDefault="009E37CF" w:rsidP="009E37CF">
      <w:pPr>
        <w:pStyle w:val="PoliciesHeading2"/>
        <w:keepNext w:val="0"/>
        <w:rPr>
          <w:b w:val="0"/>
        </w:rPr>
      </w:pPr>
      <w:r w:rsidRPr="009E37CF">
        <w:rPr>
          <w:b w:val="0"/>
        </w:rPr>
        <w:t xml:space="preserve">In exceptional circumstances, where the public disclosure of information could give rise to a real risk of harm or is prohibited by law, an Individual’s name and/or other information may be redacted from the publicly available register(s). Where an Individual believes that substantial damage or distress may be caused, to him/herself or somebody else by the publication of information about them, they are entitled to request that the information is not published. Such requests must be made in writing to the Director of Corporate </w:t>
      </w:r>
      <w:r w:rsidR="00DF451D">
        <w:rPr>
          <w:b w:val="0"/>
        </w:rPr>
        <w:t>Governance and Assurance</w:t>
      </w:r>
      <w:r w:rsidRPr="009E37CF">
        <w:rPr>
          <w:b w:val="0"/>
        </w:rPr>
        <w:t xml:space="preserve">. Decisions not to publish information must be made by the </w:t>
      </w:r>
      <w:r w:rsidR="00903DB4">
        <w:rPr>
          <w:b w:val="0"/>
        </w:rPr>
        <w:t>ICB</w:t>
      </w:r>
      <w:r w:rsidRPr="009E37CF">
        <w:rPr>
          <w:b w:val="0"/>
        </w:rPr>
        <w:t xml:space="preserve">’s Conflicts of Interest Guardian. The </w:t>
      </w:r>
      <w:r w:rsidR="00903DB4">
        <w:rPr>
          <w:b w:val="0"/>
        </w:rPr>
        <w:t>ICB</w:t>
      </w:r>
      <w:r w:rsidRPr="009E37CF">
        <w:rPr>
          <w:b w:val="0"/>
        </w:rPr>
        <w:t xml:space="preserve"> will retain a confidential unredacted version of the register(s), which will be confidentially presented at Audit </w:t>
      </w:r>
      <w:r w:rsidR="00903DB4">
        <w:rPr>
          <w:b w:val="0"/>
        </w:rPr>
        <w:t xml:space="preserve">and Governance </w:t>
      </w:r>
      <w:r w:rsidRPr="009E37CF">
        <w:rPr>
          <w:b w:val="0"/>
        </w:rPr>
        <w:t>Committee meetings.</w:t>
      </w:r>
    </w:p>
    <w:p w14:paraId="3B80C553" w14:textId="13F30469" w:rsidR="00C01627" w:rsidRPr="00C01627" w:rsidRDefault="00B03479" w:rsidP="00C01627">
      <w:pPr>
        <w:pStyle w:val="PoliciesHeading1"/>
      </w:pPr>
      <w:bookmarkStart w:id="19" w:name="_Toc99017363"/>
      <w:bookmarkStart w:id="20" w:name="_Toc178755761"/>
      <w:r>
        <w:t>Provision of Internal Hospitality</w:t>
      </w:r>
      <w:bookmarkEnd w:id="19"/>
      <w:bookmarkEnd w:id="20"/>
    </w:p>
    <w:p w14:paraId="561EDB71" w14:textId="77777777" w:rsidR="00C01627" w:rsidRPr="00C01627" w:rsidRDefault="00C01627" w:rsidP="00C01627">
      <w:pPr>
        <w:pStyle w:val="PoliciesHeading2"/>
        <w:keepNext w:val="0"/>
        <w:rPr>
          <w:b w:val="0"/>
        </w:rPr>
      </w:pPr>
      <w:r w:rsidRPr="00C01627">
        <w:rPr>
          <w:b w:val="0"/>
        </w:rPr>
        <w:t>The Code of Accountability states that NHS monies for hospitality and entertainment should be used sparingly and modestly and only after each case has been carefully considered. All expenditure on these items should be capable of justification as reasonable in the light of the general practice in the public sector.</w:t>
      </w:r>
    </w:p>
    <w:p w14:paraId="78D5532B" w14:textId="7FD312E5" w:rsidR="00C01627" w:rsidRPr="00C01627" w:rsidRDefault="00C01627" w:rsidP="00C01627">
      <w:pPr>
        <w:pStyle w:val="PoliciesHeading2"/>
        <w:keepNext w:val="0"/>
        <w:rPr>
          <w:b w:val="0"/>
        </w:rPr>
      </w:pPr>
      <w:r w:rsidRPr="00C01627">
        <w:rPr>
          <w:b w:val="0"/>
        </w:rPr>
        <w:lastRenderedPageBreak/>
        <w:t xml:space="preserve">Whenever possible, meetings should be arranged within </w:t>
      </w:r>
      <w:r w:rsidR="00903DB4">
        <w:rPr>
          <w:b w:val="0"/>
        </w:rPr>
        <w:t>ICB</w:t>
      </w:r>
      <w:r w:rsidRPr="00C01627">
        <w:rPr>
          <w:b w:val="0"/>
        </w:rPr>
        <w:t xml:space="preserve"> premises. If this is not possible, NHS establishments should be the preferred choice of venue. If rooms are not available within NHS premises, the meeting should be arranged at the most economic rate, taking into account room rates and refreshment charges.</w:t>
      </w:r>
    </w:p>
    <w:p w14:paraId="2AE47FA6" w14:textId="492FBD13" w:rsidR="00C01627" w:rsidRDefault="00B03479" w:rsidP="00C01627">
      <w:pPr>
        <w:pStyle w:val="PoliciesHeading1"/>
      </w:pPr>
      <w:bookmarkStart w:id="21" w:name="_Toc99017364"/>
      <w:bookmarkStart w:id="22" w:name="_Toc178755762"/>
      <w:r>
        <w:t>Breaches of the POlicy</w:t>
      </w:r>
      <w:bookmarkEnd w:id="21"/>
      <w:bookmarkEnd w:id="22"/>
    </w:p>
    <w:p w14:paraId="1B01D3DB" w14:textId="31BF5B11" w:rsidR="00C01627" w:rsidRPr="00C01627" w:rsidRDefault="00C01627" w:rsidP="00C01627">
      <w:pPr>
        <w:pStyle w:val="PoliciesHeading2"/>
        <w:keepNext w:val="0"/>
        <w:rPr>
          <w:b w:val="0"/>
        </w:rPr>
      </w:pPr>
      <w:r w:rsidRPr="00C01627">
        <w:rPr>
          <w:b w:val="0"/>
        </w:rPr>
        <w:t xml:space="preserve">Failure to comply with this policy will be addressed under the disciplinary processes of the </w:t>
      </w:r>
      <w:r w:rsidR="00903DB4">
        <w:rPr>
          <w:b w:val="0"/>
        </w:rPr>
        <w:t>ICB</w:t>
      </w:r>
      <w:r w:rsidRPr="00C01627">
        <w:rPr>
          <w:b w:val="0"/>
        </w:rPr>
        <w:t xml:space="preserve">, or otherwise as set out in the </w:t>
      </w:r>
      <w:r w:rsidR="00903DB4">
        <w:rPr>
          <w:b w:val="0"/>
        </w:rPr>
        <w:t>ICB</w:t>
      </w:r>
      <w:r w:rsidR="00CC6011">
        <w:rPr>
          <w:b w:val="0"/>
        </w:rPr>
        <w:t>’</w:t>
      </w:r>
      <w:r w:rsidRPr="00C01627">
        <w:rPr>
          <w:b w:val="0"/>
        </w:rPr>
        <w:t>s Standing Orders.</w:t>
      </w:r>
    </w:p>
    <w:p w14:paraId="30293627" w14:textId="5C15A7C1" w:rsidR="00C01627" w:rsidRPr="00363639" w:rsidRDefault="00BC1817" w:rsidP="00363639">
      <w:pPr>
        <w:pStyle w:val="PoliciesHeading2"/>
        <w:keepNext w:val="0"/>
        <w:rPr>
          <w:b w:val="0"/>
        </w:rPr>
      </w:pPr>
      <w:r w:rsidRPr="00363639">
        <w:rPr>
          <w:b w:val="0"/>
        </w:rPr>
        <w:t xml:space="preserve">Suspicion of fraudulent </w:t>
      </w:r>
      <w:r w:rsidR="00C01627" w:rsidRPr="00363639">
        <w:rPr>
          <w:b w:val="0"/>
        </w:rPr>
        <w:t xml:space="preserve">acts will be reported to the </w:t>
      </w:r>
      <w:r w:rsidR="00903DB4">
        <w:rPr>
          <w:b w:val="0"/>
        </w:rPr>
        <w:t>ICB</w:t>
      </w:r>
      <w:r w:rsidR="00C01627" w:rsidRPr="00363639">
        <w:rPr>
          <w:b w:val="0"/>
        </w:rPr>
        <w:t xml:space="preserve">’s Local Counter Fraud Specialist for consideration of appropriate action. </w:t>
      </w:r>
      <w:r w:rsidR="003154C2" w:rsidRPr="00363639">
        <w:rPr>
          <w:b w:val="0"/>
        </w:rPr>
        <w:t xml:space="preserve">Any concerns or suspicions relating to fraud, </w:t>
      </w:r>
      <w:r w:rsidR="00363639" w:rsidRPr="00363639">
        <w:rPr>
          <w:b w:val="0"/>
        </w:rPr>
        <w:t xml:space="preserve">bribery or </w:t>
      </w:r>
      <w:r w:rsidR="003154C2" w:rsidRPr="00363639">
        <w:rPr>
          <w:b w:val="0"/>
        </w:rPr>
        <w:t xml:space="preserve">corruption must therefore be reported to the </w:t>
      </w:r>
      <w:r w:rsidR="00903DB4">
        <w:rPr>
          <w:b w:val="0"/>
        </w:rPr>
        <w:t>ICB</w:t>
      </w:r>
      <w:r w:rsidR="003154C2" w:rsidRPr="00363639">
        <w:rPr>
          <w:b w:val="0"/>
        </w:rPr>
        <w:t xml:space="preserve">’s appointed Counter Fraud Specialist; </w:t>
      </w:r>
      <w:r w:rsidR="009E7685" w:rsidRPr="009E7685">
        <w:rPr>
          <w:b w:val="0"/>
          <w:bCs/>
        </w:rPr>
        <w:t>Matt Treharne-Clarke</w:t>
      </w:r>
      <w:r w:rsidR="00DF451D" w:rsidRPr="00DF451D">
        <w:rPr>
          <w:b w:val="0"/>
          <w:bCs/>
        </w:rPr>
        <w:t xml:space="preserve"> (Email: </w:t>
      </w:r>
      <w:r w:rsidR="009E7685" w:rsidRPr="009E7685">
        <w:rPr>
          <w:b w:val="0"/>
          <w:bCs/>
        </w:rPr>
        <w:t>matt.treharne-clarke@nhs.net</w:t>
      </w:r>
      <w:r w:rsidR="00DF451D" w:rsidRPr="00DF451D">
        <w:rPr>
          <w:b w:val="0"/>
          <w:bCs/>
        </w:rPr>
        <w:t xml:space="preserve"> Telephone: </w:t>
      </w:r>
      <w:r w:rsidR="009E7685" w:rsidRPr="009E7685">
        <w:rPr>
          <w:b w:val="0"/>
          <w:bCs/>
        </w:rPr>
        <w:t>07990 084824</w:t>
      </w:r>
      <w:r w:rsidR="00DF451D" w:rsidRPr="00DF451D">
        <w:rPr>
          <w:b w:val="0"/>
          <w:bCs/>
        </w:rPr>
        <w:t>)</w:t>
      </w:r>
      <w:r w:rsidR="003154C2" w:rsidRPr="00DF451D">
        <w:rPr>
          <w:b w:val="0"/>
          <w:bCs/>
        </w:rPr>
        <w:t>.</w:t>
      </w:r>
    </w:p>
    <w:p w14:paraId="380F357C" w14:textId="05C6149B" w:rsidR="00C01627" w:rsidRDefault="00B03479" w:rsidP="00C01627">
      <w:pPr>
        <w:pStyle w:val="PoliciesHeading1"/>
      </w:pPr>
      <w:bookmarkStart w:id="23" w:name="_Toc99017365"/>
      <w:bookmarkStart w:id="24" w:name="_Toc178755763"/>
      <w:r>
        <w:t>Monitoring and Review</w:t>
      </w:r>
      <w:bookmarkEnd w:id="23"/>
      <w:bookmarkEnd w:id="24"/>
    </w:p>
    <w:p w14:paraId="3A839C2E" w14:textId="004A9FB1" w:rsidR="00C01627" w:rsidRDefault="00C01627" w:rsidP="00C01627">
      <w:pPr>
        <w:ind w:left="567"/>
      </w:pPr>
      <w:r>
        <w:t xml:space="preserve">The policy will be reviewed by the </w:t>
      </w:r>
      <w:r w:rsidR="00903DB4">
        <w:t>ICB</w:t>
      </w:r>
      <w:r w:rsidR="00CC6011">
        <w:t xml:space="preserve">’s </w:t>
      </w:r>
      <w:r w:rsidR="00903DB4">
        <w:t xml:space="preserve">Audit and </w:t>
      </w:r>
      <w:r w:rsidR="00CC6011">
        <w:t xml:space="preserve">Governance Committee </w:t>
      </w:r>
      <w:r>
        <w:t xml:space="preserve">and published on the </w:t>
      </w:r>
      <w:r w:rsidR="00903DB4">
        <w:t>ICB</w:t>
      </w:r>
      <w:r w:rsidR="00CC6011">
        <w:t>’</w:t>
      </w:r>
      <w:r>
        <w:t>s website. Staff will be reminded of the policy and register at least annually.</w:t>
      </w:r>
    </w:p>
    <w:p w14:paraId="7773FA77" w14:textId="77777777" w:rsidR="00836A02" w:rsidRDefault="00836A02" w:rsidP="00836A02">
      <w:pPr>
        <w:pStyle w:val="PoliciesHeading1"/>
      </w:pPr>
      <w:bookmarkStart w:id="25" w:name="_Toc177975402"/>
      <w:bookmarkStart w:id="26" w:name="_Toc178755764"/>
      <w:r>
        <w:t>Equality Impact Statement</w:t>
      </w:r>
      <w:bookmarkEnd w:id="25"/>
      <w:bookmarkEnd w:id="26"/>
    </w:p>
    <w:p w14:paraId="375C9C32" w14:textId="77777777" w:rsidR="00836A02" w:rsidRDefault="00836A02" w:rsidP="00836A02">
      <w:pPr>
        <w:pStyle w:val="PoliciesText2"/>
        <w:numPr>
          <w:ilvl w:val="1"/>
          <w:numId w:val="2"/>
        </w:numPr>
        <w:outlineLvl w:val="9"/>
      </w:pPr>
      <w:r>
        <w:t xml:space="preserve">The ICB aims to design and implement policy documents that meet the diverse needs of its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 </w:t>
      </w:r>
    </w:p>
    <w:p w14:paraId="76E0F278" w14:textId="77777777" w:rsidR="00836A02" w:rsidRDefault="00836A02" w:rsidP="00836A02">
      <w:pPr>
        <w:pStyle w:val="PoliciesText2"/>
        <w:numPr>
          <w:ilvl w:val="1"/>
          <w:numId w:val="2"/>
        </w:numPr>
        <w:outlineLvl w:val="9"/>
      </w:pPr>
      <w:r>
        <w:t>In carrying out its function, the ICB must have due regard to the Public Sector Equality Duty (PSED). This applies to all activities for which the ICB is responsible, including policy development, review and implementation.</w:t>
      </w:r>
    </w:p>
    <w:p w14:paraId="2EC2CA4C" w14:textId="77777777" w:rsidR="00836A02" w:rsidRDefault="00836A02" w:rsidP="00836A02">
      <w:pPr>
        <w:pStyle w:val="PoliciesHeading1"/>
      </w:pPr>
      <w:bookmarkStart w:id="27" w:name="_Toc177975403"/>
      <w:bookmarkStart w:id="28" w:name="_Toc178755765"/>
      <w:r>
        <w:t>Due Regard</w:t>
      </w:r>
      <w:bookmarkEnd w:id="27"/>
      <w:bookmarkEnd w:id="28"/>
    </w:p>
    <w:p w14:paraId="01D7A43F" w14:textId="77777777" w:rsidR="00836A02" w:rsidRPr="00822578" w:rsidRDefault="00836A02" w:rsidP="00836A02">
      <w:pPr>
        <w:pStyle w:val="PoliciesText2"/>
        <w:numPr>
          <w:ilvl w:val="1"/>
          <w:numId w:val="2"/>
        </w:numPr>
        <w:outlineLvl w:val="9"/>
      </w:pPr>
      <w:r w:rsidRPr="0039672F">
        <w:rPr>
          <w:rFonts w:cs="Arial"/>
        </w:rPr>
        <w:t xml:space="preserve">In carrying out its function, the </w:t>
      </w:r>
      <w:r>
        <w:rPr>
          <w:rFonts w:cs="Arial"/>
        </w:rPr>
        <w:t>ICB</w:t>
      </w:r>
      <w:r w:rsidRPr="0039672F">
        <w:rPr>
          <w:rFonts w:cs="Arial"/>
        </w:rPr>
        <w:t xml:space="preserve"> must have due regard to the Public Sector</w:t>
      </w:r>
      <w:r>
        <w:rPr>
          <w:rFonts w:cs="Arial"/>
        </w:rPr>
        <w:t xml:space="preserve"> </w:t>
      </w:r>
      <w:r w:rsidRPr="0039672F">
        <w:rPr>
          <w:rFonts w:cs="Arial"/>
        </w:rPr>
        <w:t xml:space="preserve">Equality Duty. This applies to all activities for which the </w:t>
      </w:r>
      <w:r>
        <w:rPr>
          <w:rFonts w:cs="Arial"/>
        </w:rPr>
        <w:t>ICB</w:t>
      </w:r>
      <w:r w:rsidRPr="0039672F">
        <w:rPr>
          <w:rFonts w:cs="Arial"/>
        </w:rPr>
        <w:t xml:space="preserve"> is responsible, including policy development, review and implementation.</w:t>
      </w:r>
    </w:p>
    <w:p w14:paraId="48C4C82C" w14:textId="77777777" w:rsidR="00836A02" w:rsidRPr="00822578" w:rsidRDefault="00836A02" w:rsidP="00836A02">
      <w:pPr>
        <w:pStyle w:val="PoliciesText2"/>
        <w:numPr>
          <w:ilvl w:val="1"/>
          <w:numId w:val="2"/>
        </w:numPr>
        <w:outlineLvl w:val="9"/>
      </w:pPr>
      <w:r w:rsidRPr="0039672F">
        <w:rPr>
          <w:rFonts w:cs="Arial"/>
        </w:rPr>
        <w:t>This policy has been reviewed in relation to having due regard to the Public Sector</w:t>
      </w:r>
      <w:r>
        <w:rPr>
          <w:rFonts w:cs="Arial"/>
        </w:rPr>
        <w:t xml:space="preserve"> </w:t>
      </w:r>
      <w:r w:rsidRPr="0039672F">
        <w:rPr>
          <w:rFonts w:cs="Arial"/>
        </w:rPr>
        <w:t xml:space="preserve">Equality Duty of the Equality Act 2010 to: eliminate discrimination, harassment and </w:t>
      </w:r>
      <w:r w:rsidRPr="0039672F">
        <w:rPr>
          <w:rFonts w:cs="Arial"/>
        </w:rPr>
        <w:lastRenderedPageBreak/>
        <w:t>victimisation; to advance equality of opportunity; and foster good relations between the protected groups.</w:t>
      </w:r>
    </w:p>
    <w:p w14:paraId="796A013F" w14:textId="77777777" w:rsidR="00C01627" w:rsidRDefault="00C01627" w:rsidP="007F1F2E"/>
    <w:p w14:paraId="72BED55B" w14:textId="77777777" w:rsidR="007F1F2E" w:rsidRPr="007F1F2E" w:rsidRDefault="007F1F2E" w:rsidP="007F1F2E">
      <w:pPr>
        <w:sectPr w:rsidR="007F1F2E" w:rsidRPr="007F1F2E" w:rsidSect="00467A5E">
          <w:pgSz w:w="11906" w:h="16838" w:code="9"/>
          <w:pgMar w:top="1418" w:right="1418" w:bottom="1418" w:left="1418" w:header="851" w:footer="851" w:gutter="0"/>
          <w:cols w:space="708"/>
          <w:docGrid w:linePitch="360"/>
        </w:sectPr>
      </w:pPr>
    </w:p>
    <w:p w14:paraId="1E0BED7C" w14:textId="74BA93B5" w:rsidR="008C186D" w:rsidRPr="008C186D" w:rsidRDefault="00E10CE0" w:rsidP="008C186D">
      <w:pPr>
        <w:pStyle w:val="AppendicesHeading"/>
        <w:rPr>
          <w:spacing w:val="-1"/>
        </w:rPr>
      </w:pPr>
      <w:bookmarkStart w:id="29" w:name="_Toc99017023"/>
      <w:r w:rsidRPr="0046251E">
        <w:lastRenderedPageBreak/>
        <w:t>APPENDIX 1</w:t>
      </w:r>
      <w:r w:rsidR="00C01627">
        <w:t xml:space="preserve"> – </w:t>
      </w:r>
      <w:r w:rsidR="008C186D" w:rsidRPr="00E23600">
        <w:t xml:space="preserve">DECLARATION OF </w:t>
      </w:r>
      <w:r w:rsidR="008C186D">
        <w:t>GIFTS</w:t>
      </w:r>
      <w:r w:rsidR="00B03479">
        <w:t xml:space="preserve">, </w:t>
      </w:r>
      <w:r w:rsidR="008C186D">
        <w:t xml:space="preserve">HOSPITALITY </w:t>
      </w:r>
      <w:r w:rsidR="00B03479">
        <w:t xml:space="preserve">&amp; SPONSORSHIP </w:t>
      </w:r>
      <w:r w:rsidR="008C186D">
        <w:t>FORM</w:t>
      </w:r>
      <w:bookmarkEnd w:id="29"/>
    </w:p>
    <w:p w14:paraId="55CB7D96" w14:textId="77777777" w:rsidR="008C186D" w:rsidRPr="00FF0F20" w:rsidRDefault="008C186D" w:rsidP="008C186D">
      <w:pPr>
        <w:jc w:val="center"/>
      </w:pPr>
    </w:p>
    <w:tbl>
      <w:tblPr>
        <w:tblW w:w="0" w:type="auto"/>
        <w:tblLayout w:type="fixed"/>
        <w:tblCellMar>
          <w:left w:w="0" w:type="dxa"/>
          <w:right w:w="0" w:type="dxa"/>
        </w:tblCellMar>
        <w:tblLook w:val="01E0" w:firstRow="1" w:lastRow="1" w:firstColumn="1" w:lastColumn="1" w:noHBand="0" w:noVBand="0"/>
      </w:tblPr>
      <w:tblGrid>
        <w:gridCol w:w="4428"/>
        <w:gridCol w:w="4428"/>
      </w:tblGrid>
      <w:tr w:rsidR="008C186D" w:rsidRPr="00094F10" w14:paraId="77587ED7"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7A9DD528" w14:textId="77777777" w:rsidR="008C186D" w:rsidRPr="00094F10" w:rsidRDefault="008C186D" w:rsidP="009E37CF">
            <w:pPr>
              <w:widowControl w:val="0"/>
              <w:spacing w:before="0" w:line="240" w:lineRule="auto"/>
              <w:jc w:val="left"/>
              <w:rPr>
                <w:rFonts w:eastAsia="Arial" w:cs="Arial"/>
                <w:b/>
                <w:lang w:val="en-US"/>
              </w:rPr>
            </w:pPr>
            <w:r w:rsidRPr="00094F10">
              <w:rPr>
                <w:rFonts w:eastAsia="Arial" w:cs="Arial"/>
                <w:b/>
                <w:bCs/>
                <w:spacing w:val="-2"/>
                <w:lang w:val="en-US"/>
              </w:rPr>
              <w:t>N</w:t>
            </w:r>
            <w:r w:rsidRPr="00094F10">
              <w:rPr>
                <w:rFonts w:eastAsia="Arial" w:cs="Arial"/>
                <w:b/>
                <w:bCs/>
                <w:spacing w:val="-1"/>
                <w:lang w:val="en-US"/>
              </w:rPr>
              <w:t>a</w:t>
            </w:r>
            <w:r w:rsidRPr="00094F10">
              <w:rPr>
                <w:rFonts w:eastAsia="Arial" w:cs="Arial"/>
                <w:b/>
                <w:bCs/>
                <w:lang w:val="en-US"/>
              </w:rPr>
              <w:t xml:space="preserve">me </w:t>
            </w:r>
            <w:r w:rsidRPr="00094F10">
              <w:rPr>
                <w:rFonts w:eastAsia="Arial" w:cs="Arial"/>
                <w:b/>
                <w:bCs/>
                <w:spacing w:val="-1"/>
                <w:lang w:val="en-US"/>
              </w:rPr>
              <w:t>o</w:t>
            </w:r>
            <w:r w:rsidRPr="00094F10">
              <w:rPr>
                <w:rFonts w:eastAsia="Arial" w:cs="Arial"/>
                <w:b/>
                <w:bCs/>
                <w:lang w:val="en-US"/>
              </w:rPr>
              <w:t>f</w:t>
            </w:r>
            <w:r w:rsidRPr="00094F10">
              <w:rPr>
                <w:rFonts w:eastAsia="Arial" w:cs="Arial"/>
                <w:b/>
                <w:bCs/>
                <w:spacing w:val="-1"/>
                <w:lang w:val="en-US"/>
              </w:rPr>
              <w:t xml:space="preserve"> </w:t>
            </w:r>
            <w:r w:rsidRPr="00094F10">
              <w:rPr>
                <w:rFonts w:eastAsia="Arial" w:cs="Arial"/>
                <w:b/>
                <w:bCs/>
                <w:lang w:val="en-US"/>
              </w:rPr>
              <w:t>r</w:t>
            </w:r>
            <w:r w:rsidRPr="00094F10">
              <w:rPr>
                <w:rFonts w:eastAsia="Arial" w:cs="Arial"/>
                <w:b/>
                <w:bCs/>
                <w:spacing w:val="-1"/>
                <w:lang w:val="en-US"/>
              </w:rPr>
              <w:t>e</w:t>
            </w:r>
            <w:r w:rsidRPr="00094F10">
              <w:rPr>
                <w:rFonts w:eastAsia="Arial" w:cs="Arial"/>
                <w:b/>
                <w:bCs/>
                <w:spacing w:val="-3"/>
                <w:lang w:val="en-US"/>
              </w:rPr>
              <w:t>c</w:t>
            </w:r>
            <w:r w:rsidRPr="00094F10">
              <w:rPr>
                <w:rFonts w:eastAsia="Arial" w:cs="Arial"/>
                <w:b/>
                <w:bCs/>
                <w:spacing w:val="1"/>
                <w:lang w:val="en-US"/>
              </w:rPr>
              <w:t>i</w:t>
            </w:r>
            <w:r w:rsidRPr="00094F10">
              <w:rPr>
                <w:rFonts w:eastAsia="Arial" w:cs="Arial"/>
                <w:b/>
                <w:bCs/>
                <w:spacing w:val="-1"/>
                <w:lang w:val="en-US"/>
              </w:rPr>
              <w:t>p</w:t>
            </w:r>
            <w:r w:rsidRPr="00094F10">
              <w:rPr>
                <w:rFonts w:eastAsia="Arial" w:cs="Arial"/>
                <w:b/>
                <w:bCs/>
                <w:spacing w:val="1"/>
                <w:lang w:val="en-US"/>
              </w:rPr>
              <w:t>i</w:t>
            </w:r>
            <w:r w:rsidRPr="00094F10">
              <w:rPr>
                <w:rFonts w:eastAsia="Arial" w:cs="Arial"/>
                <w:b/>
                <w:bCs/>
                <w:spacing w:val="-1"/>
                <w:lang w:val="en-US"/>
              </w:rPr>
              <w:t>e</w:t>
            </w:r>
            <w:r w:rsidRPr="00094F10">
              <w:rPr>
                <w:rFonts w:eastAsia="Arial" w:cs="Arial"/>
                <w:b/>
                <w:bCs/>
                <w:spacing w:val="-3"/>
                <w:lang w:val="en-US"/>
              </w:rPr>
              <w:t>n</w:t>
            </w:r>
            <w:r w:rsidRPr="00094F10">
              <w:rPr>
                <w:rFonts w:eastAsia="Arial" w:cs="Arial"/>
                <w:b/>
                <w:bCs/>
                <w:lang w:val="en-US"/>
              </w:rPr>
              <w:t>t</w:t>
            </w:r>
          </w:p>
        </w:tc>
        <w:tc>
          <w:tcPr>
            <w:tcW w:w="4428" w:type="dxa"/>
            <w:tcBorders>
              <w:top w:val="single" w:sz="5" w:space="0" w:color="000000"/>
              <w:left w:val="single" w:sz="5" w:space="0" w:color="000000"/>
              <w:bottom w:val="single" w:sz="5" w:space="0" w:color="000000"/>
              <w:right w:val="single" w:sz="5" w:space="0" w:color="000000"/>
            </w:tcBorders>
            <w:vAlign w:val="center"/>
          </w:tcPr>
          <w:p w14:paraId="14074E6E" w14:textId="77777777" w:rsidR="008C186D" w:rsidRPr="00094F10" w:rsidRDefault="008C186D" w:rsidP="009E37CF">
            <w:pPr>
              <w:widowControl w:val="0"/>
              <w:spacing w:before="0" w:line="240" w:lineRule="auto"/>
              <w:jc w:val="left"/>
              <w:rPr>
                <w:rFonts w:eastAsia="Calibri" w:cs="Arial"/>
                <w:b/>
                <w:lang w:val="en-US"/>
              </w:rPr>
            </w:pPr>
          </w:p>
        </w:tc>
      </w:tr>
      <w:tr w:rsidR="008C186D" w:rsidRPr="00094F10" w14:paraId="6C4184AF"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1906F6BE" w14:textId="77777777" w:rsidR="008C186D" w:rsidRPr="00094F10" w:rsidRDefault="00265FC5" w:rsidP="009E37CF">
            <w:pPr>
              <w:widowControl w:val="0"/>
              <w:spacing w:before="0" w:line="240" w:lineRule="auto"/>
              <w:jc w:val="left"/>
              <w:rPr>
                <w:rFonts w:eastAsia="Arial" w:cs="Arial"/>
                <w:b/>
                <w:lang w:val="en-US"/>
              </w:rPr>
            </w:pPr>
            <w:r>
              <w:rPr>
                <w:rFonts w:eastAsia="Arial" w:cs="Arial"/>
                <w:b/>
                <w:bCs/>
                <w:spacing w:val="-2"/>
                <w:lang w:val="en-US"/>
              </w:rPr>
              <w:t>Job Title/</w:t>
            </w:r>
            <w:r w:rsidR="008C186D" w:rsidRPr="00094F10">
              <w:rPr>
                <w:rFonts w:eastAsia="Arial" w:cs="Arial"/>
                <w:b/>
                <w:bCs/>
                <w:spacing w:val="-2"/>
                <w:lang w:val="en-US"/>
              </w:rPr>
              <w:t>Position</w:t>
            </w:r>
          </w:p>
        </w:tc>
        <w:tc>
          <w:tcPr>
            <w:tcW w:w="4428" w:type="dxa"/>
            <w:tcBorders>
              <w:top w:val="single" w:sz="5" w:space="0" w:color="000000"/>
              <w:left w:val="single" w:sz="5" w:space="0" w:color="000000"/>
              <w:bottom w:val="single" w:sz="5" w:space="0" w:color="000000"/>
              <w:right w:val="single" w:sz="5" w:space="0" w:color="000000"/>
            </w:tcBorders>
            <w:vAlign w:val="center"/>
          </w:tcPr>
          <w:p w14:paraId="3B349B95" w14:textId="77777777" w:rsidR="008C186D" w:rsidRPr="00094F10" w:rsidRDefault="008C186D" w:rsidP="009E37CF">
            <w:pPr>
              <w:widowControl w:val="0"/>
              <w:spacing w:before="0" w:line="240" w:lineRule="auto"/>
              <w:jc w:val="left"/>
              <w:rPr>
                <w:rFonts w:eastAsia="Calibri" w:cs="Arial"/>
                <w:b/>
                <w:lang w:val="en-US"/>
              </w:rPr>
            </w:pPr>
          </w:p>
        </w:tc>
      </w:tr>
      <w:tr w:rsidR="008C186D" w:rsidRPr="00094F10" w14:paraId="11359134"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288C1A72" w14:textId="77777777" w:rsidR="008C186D" w:rsidRPr="00094F10" w:rsidRDefault="008C186D" w:rsidP="009E37CF">
            <w:pPr>
              <w:widowControl w:val="0"/>
              <w:spacing w:before="0" w:line="240" w:lineRule="auto"/>
              <w:jc w:val="left"/>
              <w:rPr>
                <w:rFonts w:eastAsia="Calibri" w:cs="Arial"/>
                <w:b/>
                <w:lang w:val="en-US"/>
              </w:rPr>
            </w:pPr>
            <w:r w:rsidRPr="00094F10">
              <w:rPr>
                <w:rFonts w:eastAsia="Calibri" w:cs="Arial"/>
                <w:b/>
                <w:lang w:val="en-US"/>
              </w:rPr>
              <w:t>Date of Offer</w:t>
            </w:r>
          </w:p>
        </w:tc>
        <w:tc>
          <w:tcPr>
            <w:tcW w:w="4428" w:type="dxa"/>
            <w:tcBorders>
              <w:top w:val="single" w:sz="5" w:space="0" w:color="000000"/>
              <w:left w:val="single" w:sz="5" w:space="0" w:color="000000"/>
              <w:bottom w:val="single" w:sz="5" w:space="0" w:color="000000"/>
              <w:right w:val="single" w:sz="5" w:space="0" w:color="000000"/>
            </w:tcBorders>
            <w:vAlign w:val="center"/>
          </w:tcPr>
          <w:p w14:paraId="21DF5E68" w14:textId="77777777" w:rsidR="008C186D" w:rsidRPr="00094F10" w:rsidRDefault="008C186D" w:rsidP="009E37CF">
            <w:pPr>
              <w:widowControl w:val="0"/>
              <w:spacing w:before="0" w:line="240" w:lineRule="auto"/>
              <w:jc w:val="left"/>
              <w:rPr>
                <w:rFonts w:eastAsia="Calibri" w:cs="Arial"/>
                <w:b/>
                <w:lang w:val="en-US"/>
              </w:rPr>
            </w:pPr>
          </w:p>
        </w:tc>
      </w:tr>
      <w:tr w:rsidR="008C186D" w:rsidRPr="00094F10" w14:paraId="0C93E3BF"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4F102E10" w14:textId="77777777" w:rsidR="008C186D" w:rsidRPr="00094F10" w:rsidRDefault="008C186D" w:rsidP="009E37CF">
            <w:pPr>
              <w:widowControl w:val="0"/>
              <w:spacing w:before="0" w:line="240" w:lineRule="auto"/>
              <w:jc w:val="left"/>
              <w:rPr>
                <w:rFonts w:eastAsia="Calibri" w:cs="Arial"/>
                <w:b/>
                <w:lang w:val="en-US"/>
              </w:rPr>
            </w:pPr>
            <w:r w:rsidRPr="00094F10">
              <w:rPr>
                <w:rFonts w:eastAsia="Calibri" w:cs="Arial"/>
                <w:b/>
                <w:lang w:val="en-US"/>
              </w:rPr>
              <w:t>Date of Receipt (if applicable)</w:t>
            </w:r>
          </w:p>
        </w:tc>
        <w:tc>
          <w:tcPr>
            <w:tcW w:w="4428" w:type="dxa"/>
            <w:tcBorders>
              <w:top w:val="single" w:sz="5" w:space="0" w:color="000000"/>
              <w:left w:val="single" w:sz="5" w:space="0" w:color="000000"/>
              <w:bottom w:val="single" w:sz="5" w:space="0" w:color="000000"/>
              <w:right w:val="single" w:sz="5" w:space="0" w:color="000000"/>
            </w:tcBorders>
            <w:vAlign w:val="center"/>
          </w:tcPr>
          <w:p w14:paraId="3AC4022A" w14:textId="77777777" w:rsidR="008C186D" w:rsidRPr="00094F10" w:rsidRDefault="008C186D" w:rsidP="009E37CF">
            <w:pPr>
              <w:widowControl w:val="0"/>
              <w:spacing w:before="0" w:line="240" w:lineRule="auto"/>
              <w:jc w:val="left"/>
              <w:rPr>
                <w:rFonts w:eastAsia="Calibri" w:cs="Arial"/>
                <w:b/>
                <w:lang w:val="en-US"/>
              </w:rPr>
            </w:pPr>
          </w:p>
        </w:tc>
      </w:tr>
      <w:tr w:rsidR="008C186D" w:rsidRPr="00094F10" w14:paraId="75728BA8"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2094CBBD" w14:textId="77777777" w:rsidR="008C186D" w:rsidRPr="00094F10" w:rsidRDefault="008C186D" w:rsidP="009E37CF">
            <w:pPr>
              <w:widowControl w:val="0"/>
              <w:spacing w:before="0" w:line="240" w:lineRule="auto"/>
              <w:jc w:val="left"/>
              <w:rPr>
                <w:rFonts w:eastAsia="Arial" w:cs="Arial"/>
                <w:b/>
                <w:lang w:val="en-US"/>
              </w:rPr>
            </w:pPr>
            <w:r w:rsidRPr="00094F10">
              <w:rPr>
                <w:rFonts w:eastAsia="Arial" w:cs="Arial"/>
                <w:b/>
                <w:bCs/>
                <w:spacing w:val="-2"/>
                <w:lang w:val="en-US"/>
              </w:rPr>
              <w:t>Details of gift/hospitality</w:t>
            </w:r>
            <w:r w:rsidR="00265FC5">
              <w:rPr>
                <w:rFonts w:eastAsia="Arial" w:cs="Arial"/>
                <w:b/>
                <w:bCs/>
                <w:spacing w:val="-2"/>
                <w:lang w:val="en-US"/>
              </w:rPr>
              <w:t>/sponsorship</w:t>
            </w:r>
          </w:p>
        </w:tc>
        <w:tc>
          <w:tcPr>
            <w:tcW w:w="4428" w:type="dxa"/>
            <w:tcBorders>
              <w:top w:val="single" w:sz="5" w:space="0" w:color="000000"/>
              <w:left w:val="single" w:sz="5" w:space="0" w:color="000000"/>
              <w:bottom w:val="single" w:sz="5" w:space="0" w:color="000000"/>
              <w:right w:val="single" w:sz="5" w:space="0" w:color="000000"/>
            </w:tcBorders>
            <w:vAlign w:val="center"/>
          </w:tcPr>
          <w:p w14:paraId="0758D1BA" w14:textId="77777777" w:rsidR="008C186D" w:rsidRPr="00094F10" w:rsidRDefault="008C186D" w:rsidP="009E37CF">
            <w:pPr>
              <w:widowControl w:val="0"/>
              <w:spacing w:before="0" w:line="240" w:lineRule="auto"/>
              <w:jc w:val="left"/>
              <w:rPr>
                <w:rFonts w:eastAsia="Calibri" w:cs="Arial"/>
                <w:b/>
                <w:lang w:val="en-US"/>
              </w:rPr>
            </w:pPr>
          </w:p>
        </w:tc>
      </w:tr>
      <w:tr w:rsidR="008C186D" w:rsidRPr="00094F10" w14:paraId="2E8E8B23"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4664A9FC" w14:textId="77777777" w:rsidR="008C186D" w:rsidRPr="00094F10" w:rsidRDefault="008C186D" w:rsidP="009E37CF">
            <w:pPr>
              <w:widowControl w:val="0"/>
              <w:spacing w:before="0" w:line="240" w:lineRule="auto"/>
              <w:jc w:val="left"/>
              <w:rPr>
                <w:rFonts w:eastAsia="Arial" w:cs="Arial"/>
                <w:b/>
                <w:lang w:val="en-US"/>
              </w:rPr>
            </w:pPr>
            <w:r w:rsidRPr="00094F10">
              <w:rPr>
                <w:rFonts w:eastAsia="Arial" w:cs="Arial"/>
                <w:b/>
                <w:bCs/>
                <w:spacing w:val="1"/>
                <w:lang w:val="en-US"/>
              </w:rPr>
              <w:t>Estimated Value</w:t>
            </w:r>
          </w:p>
        </w:tc>
        <w:tc>
          <w:tcPr>
            <w:tcW w:w="4428" w:type="dxa"/>
            <w:tcBorders>
              <w:top w:val="single" w:sz="5" w:space="0" w:color="000000"/>
              <w:left w:val="single" w:sz="5" w:space="0" w:color="000000"/>
              <w:bottom w:val="single" w:sz="5" w:space="0" w:color="000000"/>
              <w:right w:val="single" w:sz="5" w:space="0" w:color="000000"/>
            </w:tcBorders>
            <w:vAlign w:val="center"/>
          </w:tcPr>
          <w:p w14:paraId="1EDA0F6D" w14:textId="77777777" w:rsidR="008C186D" w:rsidRPr="00094F10" w:rsidRDefault="008C186D" w:rsidP="009E37CF">
            <w:pPr>
              <w:widowControl w:val="0"/>
              <w:spacing w:before="0" w:line="240" w:lineRule="auto"/>
              <w:jc w:val="left"/>
              <w:rPr>
                <w:rFonts w:eastAsia="Calibri" w:cs="Arial"/>
                <w:b/>
                <w:lang w:val="en-US"/>
              </w:rPr>
            </w:pPr>
          </w:p>
        </w:tc>
      </w:tr>
      <w:tr w:rsidR="008C186D" w:rsidRPr="00094F10" w14:paraId="4E7878BA"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2D7C7C95" w14:textId="77777777" w:rsidR="008C186D" w:rsidRPr="00094F10" w:rsidRDefault="008C186D" w:rsidP="009E37CF">
            <w:pPr>
              <w:autoSpaceDE w:val="0"/>
              <w:autoSpaceDN w:val="0"/>
              <w:adjustRightInd w:val="0"/>
              <w:spacing w:before="0" w:line="240" w:lineRule="auto"/>
              <w:jc w:val="left"/>
              <w:rPr>
                <w:rFonts w:eastAsia="Calibri" w:cs="Arial"/>
                <w:b/>
                <w:color w:val="000000"/>
              </w:rPr>
            </w:pPr>
            <w:r w:rsidRPr="00094F10">
              <w:rPr>
                <w:rFonts w:eastAsia="Calibri" w:cs="Arial"/>
                <w:b/>
                <w:bCs/>
                <w:color w:val="000000"/>
              </w:rPr>
              <w:t xml:space="preserve">Supplier/Offeror Name and Nature of Business </w:t>
            </w:r>
          </w:p>
        </w:tc>
        <w:tc>
          <w:tcPr>
            <w:tcW w:w="4428" w:type="dxa"/>
            <w:tcBorders>
              <w:top w:val="single" w:sz="5" w:space="0" w:color="000000"/>
              <w:left w:val="single" w:sz="5" w:space="0" w:color="000000"/>
              <w:bottom w:val="single" w:sz="5" w:space="0" w:color="000000"/>
              <w:right w:val="single" w:sz="5" w:space="0" w:color="000000"/>
            </w:tcBorders>
            <w:vAlign w:val="center"/>
          </w:tcPr>
          <w:p w14:paraId="1BC422D1" w14:textId="77777777" w:rsidR="008C186D" w:rsidRPr="00094F10" w:rsidRDefault="008C186D" w:rsidP="009E37CF">
            <w:pPr>
              <w:widowControl w:val="0"/>
              <w:spacing w:before="0" w:line="240" w:lineRule="auto"/>
              <w:jc w:val="left"/>
              <w:rPr>
                <w:rFonts w:eastAsia="Calibri" w:cs="Arial"/>
                <w:b/>
                <w:lang w:val="en-US"/>
              </w:rPr>
            </w:pPr>
          </w:p>
        </w:tc>
      </w:tr>
      <w:tr w:rsidR="008C186D" w:rsidRPr="00094F10" w14:paraId="39B67539"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7EBC5860" w14:textId="77777777" w:rsidR="008C186D" w:rsidRPr="00094F10" w:rsidRDefault="008C186D" w:rsidP="009E37CF">
            <w:pPr>
              <w:autoSpaceDE w:val="0"/>
              <w:autoSpaceDN w:val="0"/>
              <w:adjustRightInd w:val="0"/>
              <w:spacing w:before="0" w:line="240" w:lineRule="auto"/>
              <w:jc w:val="left"/>
              <w:rPr>
                <w:rFonts w:eastAsia="Calibri" w:cs="Arial"/>
                <w:b/>
                <w:color w:val="000000"/>
              </w:rPr>
            </w:pPr>
            <w:r w:rsidRPr="00094F10">
              <w:rPr>
                <w:rFonts w:eastAsia="Calibri" w:cs="Arial"/>
                <w:b/>
                <w:bCs/>
                <w:color w:val="000000"/>
              </w:rPr>
              <w:t>Details of Previous Offers</w:t>
            </w:r>
            <w:r>
              <w:rPr>
                <w:rFonts w:eastAsia="Calibri" w:cs="Arial"/>
                <w:b/>
                <w:bCs/>
                <w:color w:val="000000"/>
              </w:rPr>
              <w:t xml:space="preserve"> or Acceptance by this Offeror/</w:t>
            </w:r>
            <w:r w:rsidRPr="00094F10">
              <w:rPr>
                <w:rFonts w:eastAsia="Calibri" w:cs="Arial"/>
                <w:b/>
                <w:bCs/>
                <w:color w:val="000000"/>
              </w:rPr>
              <w:t xml:space="preserve">Supplier </w:t>
            </w:r>
          </w:p>
        </w:tc>
        <w:tc>
          <w:tcPr>
            <w:tcW w:w="4428" w:type="dxa"/>
            <w:tcBorders>
              <w:top w:val="single" w:sz="5" w:space="0" w:color="000000"/>
              <w:left w:val="single" w:sz="5" w:space="0" w:color="000000"/>
              <w:bottom w:val="single" w:sz="5" w:space="0" w:color="000000"/>
              <w:right w:val="single" w:sz="5" w:space="0" w:color="000000"/>
            </w:tcBorders>
            <w:vAlign w:val="center"/>
          </w:tcPr>
          <w:p w14:paraId="1A974ECB" w14:textId="77777777" w:rsidR="008C186D" w:rsidRPr="00094F10" w:rsidRDefault="008C186D" w:rsidP="009E37CF">
            <w:pPr>
              <w:widowControl w:val="0"/>
              <w:spacing w:before="0" w:line="240" w:lineRule="auto"/>
              <w:jc w:val="left"/>
              <w:rPr>
                <w:rFonts w:eastAsia="Calibri" w:cs="Arial"/>
                <w:b/>
                <w:lang w:val="en-US"/>
              </w:rPr>
            </w:pPr>
          </w:p>
        </w:tc>
      </w:tr>
      <w:tr w:rsidR="008C186D" w:rsidRPr="00094F10" w14:paraId="4C4D0DB7"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27BBDD61" w14:textId="77777777" w:rsidR="008C186D" w:rsidRPr="00094F10" w:rsidRDefault="00265FC5" w:rsidP="00265FC5">
            <w:pPr>
              <w:autoSpaceDE w:val="0"/>
              <w:autoSpaceDN w:val="0"/>
              <w:adjustRightInd w:val="0"/>
              <w:spacing w:before="0" w:line="240" w:lineRule="auto"/>
              <w:jc w:val="left"/>
              <w:rPr>
                <w:rFonts w:eastAsia="Calibri" w:cs="Arial"/>
                <w:b/>
                <w:color w:val="000000"/>
              </w:rPr>
            </w:pPr>
            <w:r>
              <w:rPr>
                <w:rFonts w:eastAsia="Calibri" w:cs="Arial"/>
                <w:b/>
                <w:bCs/>
                <w:color w:val="000000"/>
              </w:rPr>
              <w:t>Action taken to mitigate conflict, details of any approvals and</w:t>
            </w:r>
            <w:r w:rsidRPr="00094F10">
              <w:rPr>
                <w:rFonts w:eastAsia="Calibri" w:cs="Arial"/>
                <w:b/>
                <w:bCs/>
                <w:color w:val="000000"/>
              </w:rPr>
              <w:t xml:space="preserve"> </w:t>
            </w:r>
            <w:r>
              <w:rPr>
                <w:rFonts w:eastAsia="Calibri" w:cs="Arial"/>
                <w:b/>
                <w:bCs/>
                <w:color w:val="000000"/>
              </w:rPr>
              <w:t>d</w:t>
            </w:r>
            <w:r w:rsidR="008C186D" w:rsidRPr="00094F10">
              <w:rPr>
                <w:rFonts w:eastAsia="Calibri" w:cs="Arial"/>
                <w:b/>
                <w:bCs/>
                <w:color w:val="000000"/>
              </w:rPr>
              <w:t xml:space="preserve">etails of the officer reviewing and approving the declaration made and date </w:t>
            </w:r>
          </w:p>
        </w:tc>
        <w:tc>
          <w:tcPr>
            <w:tcW w:w="4428" w:type="dxa"/>
            <w:tcBorders>
              <w:top w:val="single" w:sz="5" w:space="0" w:color="000000"/>
              <w:left w:val="single" w:sz="5" w:space="0" w:color="000000"/>
              <w:bottom w:val="single" w:sz="5" w:space="0" w:color="000000"/>
              <w:right w:val="single" w:sz="5" w:space="0" w:color="000000"/>
            </w:tcBorders>
            <w:vAlign w:val="center"/>
          </w:tcPr>
          <w:p w14:paraId="6D28ABA0" w14:textId="77777777" w:rsidR="008C186D" w:rsidRPr="00094F10" w:rsidRDefault="008C186D" w:rsidP="009E37CF">
            <w:pPr>
              <w:widowControl w:val="0"/>
              <w:spacing w:before="0" w:line="240" w:lineRule="auto"/>
              <w:jc w:val="left"/>
              <w:rPr>
                <w:rFonts w:eastAsia="Calibri" w:cs="Arial"/>
                <w:b/>
                <w:lang w:val="en-US"/>
              </w:rPr>
            </w:pPr>
          </w:p>
        </w:tc>
      </w:tr>
      <w:tr w:rsidR="008C186D" w:rsidRPr="00094F10" w14:paraId="607FCACF"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4313F13C" w14:textId="77777777" w:rsidR="008C186D" w:rsidRPr="00094F10" w:rsidRDefault="008C186D" w:rsidP="009E37CF">
            <w:pPr>
              <w:autoSpaceDE w:val="0"/>
              <w:autoSpaceDN w:val="0"/>
              <w:adjustRightInd w:val="0"/>
              <w:spacing w:before="0" w:line="240" w:lineRule="auto"/>
              <w:jc w:val="left"/>
              <w:rPr>
                <w:rFonts w:eastAsia="Calibri" w:cs="Arial"/>
                <w:b/>
                <w:color w:val="000000"/>
              </w:rPr>
            </w:pPr>
            <w:r w:rsidRPr="00094F10">
              <w:rPr>
                <w:rFonts w:eastAsia="Calibri" w:cs="Arial"/>
                <w:b/>
                <w:bCs/>
                <w:color w:val="000000"/>
              </w:rPr>
              <w:t xml:space="preserve">Declined or Accepted? </w:t>
            </w:r>
          </w:p>
        </w:tc>
        <w:tc>
          <w:tcPr>
            <w:tcW w:w="4428" w:type="dxa"/>
            <w:tcBorders>
              <w:top w:val="single" w:sz="5" w:space="0" w:color="000000"/>
              <w:left w:val="single" w:sz="5" w:space="0" w:color="000000"/>
              <w:bottom w:val="single" w:sz="5" w:space="0" w:color="000000"/>
              <w:right w:val="single" w:sz="5" w:space="0" w:color="000000"/>
            </w:tcBorders>
            <w:vAlign w:val="center"/>
          </w:tcPr>
          <w:p w14:paraId="6F1A56C6" w14:textId="77777777" w:rsidR="008C186D" w:rsidRPr="00094F10" w:rsidRDefault="008C186D" w:rsidP="009E37CF">
            <w:pPr>
              <w:widowControl w:val="0"/>
              <w:spacing w:before="0" w:line="240" w:lineRule="auto"/>
              <w:jc w:val="left"/>
              <w:rPr>
                <w:rFonts w:eastAsia="Calibri" w:cs="Arial"/>
                <w:b/>
                <w:lang w:val="en-US"/>
              </w:rPr>
            </w:pPr>
          </w:p>
        </w:tc>
      </w:tr>
      <w:tr w:rsidR="008C186D" w:rsidRPr="00094F10" w14:paraId="4548D366"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21946229" w14:textId="77777777" w:rsidR="008C186D" w:rsidRPr="00094F10" w:rsidRDefault="008C186D" w:rsidP="009E37CF">
            <w:pPr>
              <w:autoSpaceDE w:val="0"/>
              <w:autoSpaceDN w:val="0"/>
              <w:adjustRightInd w:val="0"/>
              <w:spacing w:before="0" w:line="240" w:lineRule="auto"/>
              <w:jc w:val="left"/>
              <w:rPr>
                <w:rFonts w:eastAsia="Calibri" w:cs="Arial"/>
                <w:b/>
                <w:color w:val="000000"/>
              </w:rPr>
            </w:pPr>
            <w:r w:rsidRPr="00094F10">
              <w:rPr>
                <w:rFonts w:eastAsia="Calibri" w:cs="Arial"/>
                <w:b/>
                <w:bCs/>
                <w:color w:val="000000"/>
              </w:rPr>
              <w:lastRenderedPageBreak/>
              <w:t xml:space="preserve">Reason for Accepting or Declining </w:t>
            </w:r>
          </w:p>
        </w:tc>
        <w:tc>
          <w:tcPr>
            <w:tcW w:w="4428" w:type="dxa"/>
            <w:tcBorders>
              <w:top w:val="single" w:sz="5" w:space="0" w:color="000000"/>
              <w:left w:val="single" w:sz="5" w:space="0" w:color="000000"/>
              <w:bottom w:val="single" w:sz="5" w:space="0" w:color="000000"/>
              <w:right w:val="single" w:sz="5" w:space="0" w:color="000000"/>
            </w:tcBorders>
            <w:vAlign w:val="center"/>
          </w:tcPr>
          <w:p w14:paraId="54867524" w14:textId="77777777" w:rsidR="008C186D" w:rsidRPr="00094F10" w:rsidRDefault="008C186D" w:rsidP="009E37CF">
            <w:pPr>
              <w:widowControl w:val="0"/>
              <w:spacing w:before="0" w:line="240" w:lineRule="auto"/>
              <w:jc w:val="left"/>
              <w:rPr>
                <w:rFonts w:eastAsia="Calibri" w:cs="Arial"/>
                <w:b/>
                <w:lang w:val="en-US"/>
              </w:rPr>
            </w:pPr>
          </w:p>
        </w:tc>
      </w:tr>
      <w:tr w:rsidR="008C186D" w:rsidRPr="00094F10" w14:paraId="12BB07EA" w14:textId="77777777" w:rsidTr="009E37CF">
        <w:trPr>
          <w:trHeight w:hRule="exact" w:val="1134"/>
        </w:trPr>
        <w:tc>
          <w:tcPr>
            <w:tcW w:w="4428" w:type="dxa"/>
            <w:tcBorders>
              <w:top w:val="single" w:sz="5" w:space="0" w:color="000000"/>
              <w:left w:val="single" w:sz="5" w:space="0" w:color="000000"/>
              <w:bottom w:val="single" w:sz="5" w:space="0" w:color="000000"/>
              <w:right w:val="single" w:sz="5" w:space="0" w:color="000000"/>
            </w:tcBorders>
            <w:vAlign w:val="center"/>
          </w:tcPr>
          <w:p w14:paraId="15E2CA6C" w14:textId="77777777" w:rsidR="008C186D" w:rsidRPr="00094F10" w:rsidRDefault="008C186D" w:rsidP="009E37CF">
            <w:pPr>
              <w:autoSpaceDE w:val="0"/>
              <w:autoSpaceDN w:val="0"/>
              <w:adjustRightInd w:val="0"/>
              <w:spacing w:before="0" w:line="240" w:lineRule="auto"/>
              <w:jc w:val="left"/>
              <w:rPr>
                <w:rFonts w:eastAsia="Calibri" w:cs="Arial"/>
                <w:b/>
                <w:color w:val="000000"/>
              </w:rPr>
            </w:pPr>
            <w:r w:rsidRPr="00094F10">
              <w:rPr>
                <w:rFonts w:eastAsia="Calibri" w:cs="Arial"/>
                <w:b/>
                <w:bCs/>
                <w:color w:val="000000"/>
              </w:rPr>
              <w:t xml:space="preserve">Other Comments </w:t>
            </w:r>
          </w:p>
        </w:tc>
        <w:tc>
          <w:tcPr>
            <w:tcW w:w="4428" w:type="dxa"/>
            <w:tcBorders>
              <w:top w:val="single" w:sz="5" w:space="0" w:color="000000"/>
              <w:left w:val="single" w:sz="5" w:space="0" w:color="000000"/>
              <w:bottom w:val="single" w:sz="5" w:space="0" w:color="000000"/>
              <w:right w:val="single" w:sz="5" w:space="0" w:color="000000"/>
            </w:tcBorders>
            <w:vAlign w:val="center"/>
          </w:tcPr>
          <w:p w14:paraId="387C46F5" w14:textId="77777777" w:rsidR="008C186D" w:rsidRPr="00094F10" w:rsidRDefault="008C186D" w:rsidP="009E37CF">
            <w:pPr>
              <w:widowControl w:val="0"/>
              <w:spacing w:before="0" w:line="240" w:lineRule="auto"/>
              <w:jc w:val="left"/>
              <w:rPr>
                <w:rFonts w:eastAsia="Calibri" w:cs="Arial"/>
                <w:b/>
                <w:lang w:val="en-US"/>
              </w:rPr>
            </w:pPr>
          </w:p>
        </w:tc>
      </w:tr>
    </w:tbl>
    <w:p w14:paraId="2C2B467E" w14:textId="77777777" w:rsidR="008C186D" w:rsidRPr="00094F10" w:rsidRDefault="008C186D" w:rsidP="008C186D">
      <w:pPr>
        <w:widowControl w:val="0"/>
        <w:spacing w:before="8" w:line="170" w:lineRule="exact"/>
        <w:jc w:val="left"/>
        <w:rPr>
          <w:rFonts w:ascii="Calibri" w:eastAsia="Calibri" w:hAnsi="Calibri" w:cs="Times New Roman"/>
          <w:sz w:val="17"/>
          <w:szCs w:val="17"/>
          <w:lang w:val="en-US"/>
        </w:rPr>
      </w:pPr>
    </w:p>
    <w:p w14:paraId="133C293E" w14:textId="0412B7E0" w:rsidR="008C186D" w:rsidRPr="00094F10" w:rsidRDefault="008C186D" w:rsidP="008C186D">
      <w:pPr>
        <w:widowControl w:val="0"/>
        <w:rPr>
          <w:rFonts w:eastAsia="Arial" w:cs="Arial"/>
          <w:bCs/>
          <w:i/>
          <w:spacing w:val="-1"/>
          <w:lang w:val="en-US"/>
        </w:rPr>
      </w:pPr>
      <w:r w:rsidRPr="000A5FD3">
        <w:rPr>
          <w:rFonts w:eastAsia="Arial" w:cs="Arial"/>
          <w:bCs/>
          <w:i/>
          <w:spacing w:val="-1"/>
          <w:lang w:val="en-US"/>
        </w:rPr>
        <w:t xml:space="preserve">The information submitted will be held by the </w:t>
      </w:r>
      <w:r w:rsidR="00903DB4">
        <w:rPr>
          <w:rFonts w:eastAsia="Arial" w:cs="Arial"/>
          <w:bCs/>
          <w:i/>
          <w:spacing w:val="-1"/>
          <w:lang w:val="en-US"/>
        </w:rPr>
        <w:t>ICB</w:t>
      </w:r>
      <w:r w:rsidRPr="000A5FD3">
        <w:rPr>
          <w:rFonts w:eastAsia="Arial" w:cs="Arial"/>
          <w:bCs/>
          <w:i/>
          <w:spacing w:val="-1"/>
          <w:lang w:val="en-US"/>
        </w:rPr>
        <w:t xml:space="preserve"> for personnel or other reasons specified on this form and to comply with the </w:t>
      </w:r>
      <w:proofErr w:type="spellStart"/>
      <w:r w:rsidRPr="000A5FD3">
        <w:rPr>
          <w:rFonts w:eastAsia="Arial" w:cs="Arial"/>
          <w:bCs/>
          <w:i/>
          <w:spacing w:val="-1"/>
          <w:lang w:val="en-US"/>
        </w:rPr>
        <w:t>organisation’s</w:t>
      </w:r>
      <w:proofErr w:type="spellEnd"/>
      <w:r w:rsidRPr="000A5FD3">
        <w:rPr>
          <w:rFonts w:eastAsia="Arial" w:cs="Arial"/>
          <w:bCs/>
          <w:i/>
          <w:spacing w:val="-1"/>
          <w:lang w:val="en-US"/>
        </w:rPr>
        <w:t xml:space="preserve"> policies. This information may be held in both manual and electronic form in accordance with the Data Protection Act 1998.</w:t>
      </w:r>
      <w:r>
        <w:rPr>
          <w:rFonts w:eastAsia="Arial" w:cs="Arial"/>
          <w:bCs/>
          <w:i/>
          <w:spacing w:val="-1"/>
          <w:lang w:val="en-US"/>
        </w:rPr>
        <w:t xml:space="preserve"> </w:t>
      </w:r>
      <w:r w:rsidRPr="000A5FD3">
        <w:rPr>
          <w:rFonts w:eastAsia="Arial" w:cs="Arial"/>
          <w:bCs/>
          <w:i/>
          <w:spacing w:val="-1"/>
          <w:lang w:val="en-US"/>
        </w:rPr>
        <w:t xml:space="preserve">Information may be disclosed to third parties in accordance with the Freedom of Information Act 2000 and published in registers that the </w:t>
      </w:r>
      <w:r w:rsidR="00903DB4">
        <w:rPr>
          <w:rFonts w:eastAsia="Arial" w:cs="Arial"/>
          <w:bCs/>
          <w:i/>
          <w:spacing w:val="-1"/>
          <w:lang w:val="en-US"/>
        </w:rPr>
        <w:t>ICB</w:t>
      </w:r>
      <w:r w:rsidRPr="000A5FD3">
        <w:rPr>
          <w:rFonts w:eastAsia="Arial" w:cs="Arial"/>
          <w:bCs/>
          <w:i/>
          <w:spacing w:val="-1"/>
          <w:lang w:val="en-US"/>
        </w:rPr>
        <w:t xml:space="preserve"> holds.</w:t>
      </w:r>
      <w:r w:rsidR="00265FC5" w:rsidRPr="00265FC5">
        <w:rPr>
          <w:rFonts w:eastAsia="Arial" w:cs="Arial"/>
          <w:bCs/>
          <w:i/>
          <w:spacing w:val="-1"/>
          <w:lang w:val="en-US"/>
        </w:rPr>
        <w:t xml:space="preserve"> </w:t>
      </w:r>
      <w:r w:rsidR="00265FC5" w:rsidRPr="008329DA">
        <w:rPr>
          <w:rFonts w:eastAsia="Arial" w:cs="Arial"/>
          <w:bCs/>
          <w:i/>
          <w:spacing w:val="-1"/>
          <w:lang w:val="en-US"/>
        </w:rPr>
        <w:t>The Gifts</w:t>
      </w:r>
      <w:r w:rsidR="00B03479">
        <w:rPr>
          <w:rFonts w:eastAsia="Arial" w:cs="Arial"/>
          <w:bCs/>
          <w:i/>
          <w:spacing w:val="-1"/>
          <w:lang w:val="en-US"/>
        </w:rPr>
        <w:t>,</w:t>
      </w:r>
      <w:r w:rsidR="00265FC5" w:rsidRPr="008329DA">
        <w:rPr>
          <w:rFonts w:eastAsia="Arial" w:cs="Arial"/>
          <w:bCs/>
          <w:i/>
          <w:spacing w:val="-1"/>
          <w:lang w:val="en-US"/>
        </w:rPr>
        <w:t xml:space="preserve"> Hospitality </w:t>
      </w:r>
      <w:r w:rsidR="00B03479">
        <w:rPr>
          <w:rFonts w:eastAsia="Arial" w:cs="Arial"/>
          <w:bCs/>
          <w:i/>
          <w:spacing w:val="-1"/>
          <w:lang w:val="en-US"/>
        </w:rPr>
        <w:t xml:space="preserve">and Sponsorship </w:t>
      </w:r>
      <w:r w:rsidR="00265FC5" w:rsidRPr="008329DA">
        <w:rPr>
          <w:rFonts w:eastAsia="Arial" w:cs="Arial"/>
          <w:bCs/>
          <w:i/>
          <w:spacing w:val="-1"/>
          <w:lang w:val="en-US"/>
        </w:rPr>
        <w:t xml:space="preserve">Register is published on the </w:t>
      </w:r>
      <w:r w:rsidR="00903DB4">
        <w:rPr>
          <w:rFonts w:eastAsia="Arial" w:cs="Arial"/>
          <w:bCs/>
          <w:i/>
          <w:spacing w:val="-1"/>
          <w:lang w:val="en-US"/>
        </w:rPr>
        <w:t>ICB</w:t>
      </w:r>
      <w:r w:rsidR="00265FC5" w:rsidRPr="008329DA">
        <w:rPr>
          <w:rFonts w:eastAsia="Arial" w:cs="Arial"/>
          <w:bCs/>
          <w:i/>
          <w:spacing w:val="-1"/>
          <w:lang w:val="en-US"/>
        </w:rPr>
        <w:t>’s website.</w:t>
      </w:r>
    </w:p>
    <w:p w14:paraId="0606DE5C" w14:textId="1EF08CA2" w:rsidR="008C186D" w:rsidRPr="00094F10" w:rsidRDefault="008C186D" w:rsidP="008C186D">
      <w:pPr>
        <w:widowControl w:val="0"/>
        <w:rPr>
          <w:rFonts w:eastAsia="Arial" w:cs="Arial"/>
          <w:bCs/>
          <w:spacing w:val="-1"/>
          <w:lang w:val="en-US"/>
        </w:rPr>
      </w:pPr>
      <w:r w:rsidRPr="000A5FD3">
        <w:rPr>
          <w:rFonts w:eastAsia="Arial" w:cs="Arial"/>
          <w:bCs/>
          <w:spacing w:val="-1"/>
          <w:lang w:val="en-US"/>
        </w:rPr>
        <w:t xml:space="preserve">I confirm that the information provided above is complete and correct. I acknowledge that any changes in these declarations must be notified to the </w:t>
      </w:r>
      <w:r w:rsidR="00903DB4">
        <w:rPr>
          <w:rFonts w:eastAsia="Arial" w:cs="Arial"/>
          <w:bCs/>
          <w:spacing w:val="-1"/>
          <w:lang w:val="en-US"/>
        </w:rPr>
        <w:t>ICB</w:t>
      </w:r>
      <w:r w:rsidRPr="000A5FD3">
        <w:rPr>
          <w:rFonts w:eastAsia="Arial" w:cs="Arial"/>
          <w:bCs/>
          <w:spacing w:val="-1"/>
          <w:lang w:val="en-US"/>
        </w:rPr>
        <w:t xml:space="preserve"> as soon as practicable and no later than 28 days after the interest arises. I am aware that if I do not make full, accurate and timely declarations then civil, criminal, professional regulatory or internal disciplinary action may result.</w:t>
      </w:r>
    </w:p>
    <w:p w14:paraId="508D10B0" w14:textId="4F47D35D" w:rsidR="008C186D" w:rsidRDefault="008C186D" w:rsidP="008C186D">
      <w:pPr>
        <w:widowControl w:val="0"/>
        <w:rPr>
          <w:rFonts w:eastAsia="Arial" w:cs="Arial"/>
          <w:bCs/>
          <w:spacing w:val="-1"/>
          <w:lang w:val="en-US"/>
        </w:rPr>
      </w:pPr>
      <w:r w:rsidRPr="00094F10">
        <w:rPr>
          <w:rFonts w:eastAsia="Arial" w:cs="Arial"/>
          <w:b/>
          <w:bCs/>
          <w:spacing w:val="-1"/>
          <w:lang w:val="en-US"/>
        </w:rPr>
        <w:t>I do/do not</w:t>
      </w:r>
      <w:r w:rsidRPr="00094F10">
        <w:rPr>
          <w:rFonts w:eastAsia="Arial" w:cs="Arial"/>
          <w:bCs/>
          <w:spacing w:val="-1"/>
          <w:lang w:val="en-US"/>
        </w:rPr>
        <w:t xml:space="preserve"> (delete as applicable) give my consent for this information to published on registers that the </w:t>
      </w:r>
      <w:r w:rsidR="00903DB4">
        <w:rPr>
          <w:rFonts w:eastAsia="Arial" w:cs="Arial"/>
          <w:bCs/>
          <w:spacing w:val="-1"/>
          <w:lang w:val="en-US"/>
        </w:rPr>
        <w:t>ICB</w:t>
      </w:r>
      <w:r w:rsidRPr="00094F10">
        <w:rPr>
          <w:rFonts w:eastAsia="Arial" w:cs="Arial"/>
          <w:bCs/>
          <w:spacing w:val="-1"/>
          <w:lang w:val="en-US"/>
        </w:rPr>
        <w:t xml:space="preserve"> holds. If consent is NOT </w:t>
      </w:r>
      <w:proofErr w:type="gramStart"/>
      <w:r w:rsidRPr="00094F10">
        <w:rPr>
          <w:rFonts w:eastAsia="Arial" w:cs="Arial"/>
          <w:bCs/>
          <w:spacing w:val="-1"/>
          <w:lang w:val="en-US"/>
        </w:rPr>
        <w:t>given</w:t>
      </w:r>
      <w:proofErr w:type="gramEnd"/>
      <w:r w:rsidRPr="00094F10">
        <w:rPr>
          <w:rFonts w:eastAsia="Arial" w:cs="Arial"/>
          <w:bCs/>
          <w:spacing w:val="-1"/>
          <w:lang w:val="en-US"/>
        </w:rPr>
        <w:t xml:space="preserve"> please give reasons:</w:t>
      </w:r>
    </w:p>
    <w:p w14:paraId="4EC622A7" w14:textId="77777777" w:rsidR="008C186D" w:rsidRDefault="008C186D" w:rsidP="008C186D">
      <w:pPr>
        <w:widowControl w:val="0"/>
        <w:spacing w:before="0" w:line="240" w:lineRule="auto"/>
        <w:rPr>
          <w:rFonts w:eastAsia="Arial" w:cs="Arial"/>
          <w:bCs/>
          <w:spacing w:val="-1"/>
          <w:lang w:val="en-US"/>
        </w:rPr>
      </w:pPr>
    </w:p>
    <w:tbl>
      <w:tblPr>
        <w:tblStyle w:val="TableGrid6"/>
        <w:tblW w:w="0" w:type="auto"/>
        <w:tblLook w:val="04A0" w:firstRow="1" w:lastRow="0" w:firstColumn="1" w:lastColumn="0" w:noHBand="0" w:noVBand="1"/>
      </w:tblPr>
      <w:tblGrid>
        <w:gridCol w:w="9060"/>
      </w:tblGrid>
      <w:tr w:rsidR="008C186D" w:rsidRPr="00FF0F20" w14:paraId="7AE8A9AA" w14:textId="77777777" w:rsidTr="009E37CF">
        <w:tc>
          <w:tcPr>
            <w:tcW w:w="9242" w:type="dxa"/>
          </w:tcPr>
          <w:p w14:paraId="222C3E08" w14:textId="77777777" w:rsidR="008C186D" w:rsidRPr="00FF0F20" w:rsidRDefault="008C186D" w:rsidP="009E37CF"/>
          <w:p w14:paraId="165478D3" w14:textId="77777777" w:rsidR="008C186D" w:rsidRPr="00FF0F20" w:rsidRDefault="008C186D" w:rsidP="009E37CF"/>
          <w:p w14:paraId="41ABE7CE" w14:textId="77777777" w:rsidR="008C186D" w:rsidRPr="00FF0F20" w:rsidRDefault="008C186D" w:rsidP="009E37CF"/>
        </w:tc>
      </w:tr>
    </w:tbl>
    <w:p w14:paraId="4AC1EB2C" w14:textId="77777777" w:rsidR="008C186D" w:rsidRPr="00094F10" w:rsidRDefault="008C186D" w:rsidP="008C186D">
      <w:pPr>
        <w:widowControl w:val="0"/>
        <w:spacing w:before="72" w:line="240" w:lineRule="auto"/>
        <w:jc w:val="left"/>
        <w:rPr>
          <w:rFonts w:eastAsia="Arial" w:cs="Arial"/>
          <w:b/>
          <w:bCs/>
          <w:spacing w:val="-1"/>
          <w:lang w:val="en-US"/>
        </w:rPr>
      </w:pPr>
    </w:p>
    <w:p w14:paraId="0C67E01D" w14:textId="77777777" w:rsidR="008C186D" w:rsidRPr="00094F10" w:rsidRDefault="008C186D" w:rsidP="008C186D">
      <w:pPr>
        <w:widowControl w:val="0"/>
        <w:tabs>
          <w:tab w:val="left" w:leader="dot" w:pos="4536"/>
          <w:tab w:val="left" w:pos="4820"/>
          <w:tab w:val="left" w:leader="dot" w:pos="9027"/>
        </w:tabs>
        <w:spacing w:before="72" w:line="240" w:lineRule="auto"/>
        <w:jc w:val="left"/>
        <w:rPr>
          <w:rFonts w:eastAsia="Arial" w:cs="Arial"/>
          <w:b/>
          <w:bCs/>
          <w:spacing w:val="-1"/>
          <w:lang w:val="en-US"/>
        </w:rPr>
      </w:pPr>
      <w:r w:rsidRPr="00094F10">
        <w:rPr>
          <w:rFonts w:eastAsia="Arial" w:cs="Arial"/>
          <w:b/>
          <w:bCs/>
          <w:spacing w:val="-1"/>
          <w:lang w:val="en-US"/>
        </w:rPr>
        <w:t>Signed:</w:t>
      </w:r>
      <w:r w:rsidRPr="00094F10">
        <w:rPr>
          <w:rFonts w:eastAsia="Arial" w:cs="Arial"/>
          <w:b/>
          <w:bCs/>
          <w:spacing w:val="-1"/>
          <w:lang w:val="en-US"/>
        </w:rPr>
        <w:tab/>
      </w:r>
      <w:r w:rsidRPr="00094F10">
        <w:rPr>
          <w:rFonts w:eastAsia="Arial" w:cs="Arial"/>
          <w:b/>
          <w:bCs/>
          <w:spacing w:val="-1"/>
          <w:lang w:val="en-US"/>
        </w:rPr>
        <w:tab/>
        <w:t>Date:</w:t>
      </w:r>
      <w:r w:rsidRPr="00094F10">
        <w:rPr>
          <w:rFonts w:eastAsia="Arial" w:cs="Arial"/>
          <w:b/>
          <w:bCs/>
          <w:spacing w:val="-1"/>
          <w:lang w:val="en-US"/>
        </w:rPr>
        <w:tab/>
      </w:r>
    </w:p>
    <w:p w14:paraId="080D65F2" w14:textId="77777777" w:rsidR="008C186D" w:rsidRPr="00094F10" w:rsidRDefault="008C186D" w:rsidP="008C186D">
      <w:pPr>
        <w:widowControl w:val="0"/>
        <w:tabs>
          <w:tab w:val="left" w:leader="dot" w:pos="4536"/>
          <w:tab w:val="left" w:pos="4820"/>
          <w:tab w:val="left" w:leader="dot" w:pos="9027"/>
        </w:tabs>
        <w:spacing w:before="72" w:line="240" w:lineRule="auto"/>
        <w:jc w:val="left"/>
        <w:rPr>
          <w:rFonts w:eastAsia="Arial" w:cs="Arial"/>
          <w:b/>
          <w:bCs/>
          <w:spacing w:val="-1"/>
          <w:lang w:val="en-US"/>
        </w:rPr>
      </w:pPr>
    </w:p>
    <w:p w14:paraId="050CAB3E" w14:textId="1F912AEE" w:rsidR="008C186D" w:rsidRPr="00094F10" w:rsidRDefault="008C186D" w:rsidP="008C186D">
      <w:pPr>
        <w:widowControl w:val="0"/>
        <w:tabs>
          <w:tab w:val="left" w:leader="dot" w:pos="4536"/>
          <w:tab w:val="left" w:pos="4820"/>
          <w:tab w:val="left" w:leader="dot" w:pos="9027"/>
        </w:tabs>
        <w:spacing w:before="72" w:line="240" w:lineRule="auto"/>
        <w:jc w:val="left"/>
        <w:rPr>
          <w:rFonts w:eastAsia="Arial" w:cs="Arial"/>
          <w:b/>
          <w:bCs/>
          <w:spacing w:val="-1"/>
          <w:lang w:val="en-US"/>
        </w:rPr>
      </w:pPr>
      <w:r w:rsidRPr="00094F10">
        <w:rPr>
          <w:rFonts w:eastAsia="Arial" w:cs="Arial"/>
          <w:b/>
          <w:bCs/>
          <w:spacing w:val="-1"/>
          <w:lang w:val="en-US"/>
        </w:rPr>
        <w:t>Signed:</w:t>
      </w:r>
      <w:r w:rsidRPr="00094F10">
        <w:rPr>
          <w:rFonts w:eastAsia="Arial" w:cs="Arial"/>
          <w:b/>
          <w:bCs/>
          <w:spacing w:val="-1"/>
          <w:lang w:val="en-US"/>
        </w:rPr>
        <w:tab/>
      </w:r>
      <w:r w:rsidRPr="00094F10">
        <w:rPr>
          <w:rFonts w:eastAsia="Arial" w:cs="Arial"/>
          <w:b/>
          <w:bCs/>
          <w:spacing w:val="-1"/>
          <w:lang w:val="en-US"/>
        </w:rPr>
        <w:tab/>
        <w:t xml:space="preserve">(Line Manager or Senior </w:t>
      </w:r>
      <w:r w:rsidR="00903DB4">
        <w:rPr>
          <w:rFonts w:eastAsia="Arial" w:cs="Arial"/>
          <w:b/>
          <w:bCs/>
          <w:spacing w:val="-1"/>
          <w:lang w:val="en-US"/>
        </w:rPr>
        <w:t>ICB</w:t>
      </w:r>
      <w:r w:rsidRPr="00094F10">
        <w:rPr>
          <w:rFonts w:eastAsia="Arial" w:cs="Arial"/>
          <w:b/>
          <w:bCs/>
          <w:spacing w:val="-1"/>
          <w:lang w:val="en-US"/>
        </w:rPr>
        <w:t xml:space="preserve"> Manager)</w:t>
      </w:r>
    </w:p>
    <w:p w14:paraId="52121116" w14:textId="77777777" w:rsidR="008C186D" w:rsidRPr="00094F10" w:rsidRDefault="008C186D" w:rsidP="008C186D">
      <w:pPr>
        <w:widowControl w:val="0"/>
        <w:tabs>
          <w:tab w:val="left" w:leader="dot" w:pos="4536"/>
          <w:tab w:val="left" w:pos="4820"/>
          <w:tab w:val="left" w:leader="dot" w:pos="9027"/>
        </w:tabs>
        <w:spacing w:before="72" w:line="240" w:lineRule="auto"/>
        <w:jc w:val="left"/>
        <w:rPr>
          <w:rFonts w:eastAsia="Arial" w:cs="Arial"/>
          <w:b/>
          <w:bCs/>
          <w:spacing w:val="-1"/>
          <w:lang w:val="en-US"/>
        </w:rPr>
      </w:pPr>
    </w:p>
    <w:p w14:paraId="1A264F3D" w14:textId="77777777" w:rsidR="008C186D" w:rsidRPr="00094F10" w:rsidRDefault="008C186D" w:rsidP="008C186D">
      <w:pPr>
        <w:widowControl w:val="0"/>
        <w:tabs>
          <w:tab w:val="left" w:leader="dot" w:pos="4536"/>
          <w:tab w:val="left" w:pos="4820"/>
          <w:tab w:val="left" w:leader="dot" w:pos="9027"/>
        </w:tabs>
        <w:spacing w:before="72" w:line="240" w:lineRule="auto"/>
        <w:jc w:val="left"/>
        <w:rPr>
          <w:rFonts w:eastAsia="Arial" w:cs="Arial"/>
          <w:b/>
          <w:bCs/>
          <w:spacing w:val="-1"/>
          <w:lang w:val="en-US"/>
        </w:rPr>
      </w:pPr>
      <w:r w:rsidRPr="00094F10">
        <w:rPr>
          <w:rFonts w:eastAsia="Arial" w:cs="Arial"/>
          <w:b/>
          <w:bCs/>
          <w:spacing w:val="-1"/>
          <w:lang w:val="en-US"/>
        </w:rPr>
        <w:t>Position:</w:t>
      </w:r>
      <w:r w:rsidRPr="00094F10">
        <w:rPr>
          <w:rFonts w:eastAsia="Arial" w:cs="Arial"/>
          <w:b/>
          <w:bCs/>
          <w:spacing w:val="-1"/>
          <w:lang w:val="en-US"/>
        </w:rPr>
        <w:tab/>
      </w:r>
      <w:r w:rsidRPr="00094F10">
        <w:rPr>
          <w:rFonts w:eastAsia="Arial" w:cs="Arial"/>
          <w:b/>
          <w:bCs/>
          <w:spacing w:val="-1"/>
          <w:lang w:val="en-US"/>
        </w:rPr>
        <w:tab/>
        <w:t>Date:</w:t>
      </w:r>
      <w:r w:rsidRPr="00094F10">
        <w:rPr>
          <w:rFonts w:eastAsia="Arial" w:cs="Arial"/>
          <w:b/>
          <w:bCs/>
          <w:spacing w:val="-1"/>
          <w:lang w:val="en-US"/>
        </w:rPr>
        <w:tab/>
      </w:r>
    </w:p>
    <w:p w14:paraId="4ABA8D42" w14:textId="77777777" w:rsidR="008C186D" w:rsidRPr="00094F10" w:rsidRDefault="008C186D" w:rsidP="008C186D">
      <w:pPr>
        <w:widowControl w:val="0"/>
        <w:spacing w:before="72" w:line="240" w:lineRule="auto"/>
        <w:jc w:val="left"/>
        <w:rPr>
          <w:rFonts w:eastAsia="Arial" w:cs="Arial"/>
          <w:b/>
          <w:bCs/>
          <w:i/>
          <w:spacing w:val="-1"/>
          <w:lang w:val="en-US"/>
        </w:rPr>
      </w:pPr>
    </w:p>
    <w:p w14:paraId="71C9FC5C" w14:textId="77777777" w:rsidR="008C186D" w:rsidRDefault="008C186D" w:rsidP="008C186D">
      <w:pPr>
        <w:widowControl w:val="0"/>
        <w:spacing w:before="72" w:line="240" w:lineRule="auto"/>
        <w:rPr>
          <w:rFonts w:eastAsia="Arial" w:cs="Arial"/>
          <w:bCs/>
          <w:spacing w:val="-1"/>
          <w:lang w:val="en-US"/>
        </w:rPr>
      </w:pPr>
      <w:r w:rsidRPr="000A5FD3">
        <w:rPr>
          <w:rFonts w:eastAsia="Arial" w:cs="Arial"/>
          <w:bCs/>
          <w:spacing w:val="-1"/>
          <w:lang w:val="en-US"/>
        </w:rPr>
        <w:t xml:space="preserve">Please return to </w:t>
      </w:r>
      <w:r>
        <w:t xml:space="preserve">Frances </w:t>
      </w:r>
      <w:r w:rsidRPr="00083B10">
        <w:t xml:space="preserve">Palmer, Corporate Governance Manager. Email: </w:t>
      </w:r>
      <w:hyperlink r:id="rId14" w:history="1">
        <w:r w:rsidRPr="00083B10">
          <w:rPr>
            <w:rStyle w:val="Hyperlink"/>
          </w:rPr>
          <w:t>frances.palmer1@nhs.net</w:t>
        </w:r>
      </w:hyperlink>
    </w:p>
    <w:p w14:paraId="6CE33806" w14:textId="77777777" w:rsidR="008C186D" w:rsidRDefault="008C186D" w:rsidP="008C186D">
      <w:pPr>
        <w:widowControl w:val="0"/>
        <w:spacing w:before="72" w:line="240" w:lineRule="auto"/>
        <w:rPr>
          <w:rFonts w:eastAsia="Arial" w:cs="Arial"/>
          <w:bCs/>
          <w:spacing w:val="-1"/>
          <w:lang w:val="en-US"/>
        </w:rPr>
      </w:pPr>
    </w:p>
    <w:p w14:paraId="63E93FE1" w14:textId="77BFC700" w:rsidR="008C186D" w:rsidRDefault="008C186D" w:rsidP="008C186D">
      <w:pPr>
        <w:widowControl w:val="0"/>
        <w:spacing w:before="72" w:line="240" w:lineRule="auto"/>
        <w:rPr>
          <w:rFonts w:eastAsia="Arial" w:cs="Arial"/>
          <w:bCs/>
          <w:spacing w:val="-1"/>
          <w:lang w:val="en-US"/>
        </w:rPr>
      </w:pPr>
      <w:r w:rsidRPr="000A5FD3">
        <w:rPr>
          <w:rFonts w:eastAsia="Arial" w:cs="Arial"/>
          <w:bCs/>
          <w:spacing w:val="-1"/>
          <w:lang w:val="en-US"/>
        </w:rPr>
        <w:t xml:space="preserve">NHS Derby and Derbyshire </w:t>
      </w:r>
      <w:r w:rsidR="00903DB4">
        <w:rPr>
          <w:rFonts w:eastAsia="Arial" w:cs="Arial"/>
          <w:bCs/>
          <w:spacing w:val="-1"/>
          <w:lang w:val="en-US"/>
        </w:rPr>
        <w:t>ICB</w:t>
      </w:r>
      <w:r w:rsidRPr="000A5FD3">
        <w:rPr>
          <w:rFonts w:eastAsia="Arial" w:cs="Arial"/>
          <w:bCs/>
          <w:spacing w:val="-1"/>
          <w:lang w:val="en-US"/>
        </w:rPr>
        <w:t>, Scarsdale, Nightingale Close, Chesterfield S41 7PF</w:t>
      </w:r>
    </w:p>
    <w:p w14:paraId="064484C4" w14:textId="77777777" w:rsidR="008C186D" w:rsidRDefault="008C186D" w:rsidP="008C186D">
      <w:pPr>
        <w:widowControl w:val="0"/>
        <w:spacing w:before="72" w:line="240" w:lineRule="auto"/>
        <w:rPr>
          <w:rFonts w:eastAsia="Arial" w:cs="Arial"/>
          <w:bCs/>
          <w:spacing w:val="-1"/>
          <w:lang w:val="en-US"/>
        </w:rPr>
      </w:pPr>
    </w:p>
    <w:p w14:paraId="0DA60782" w14:textId="77777777" w:rsidR="008C186D" w:rsidRDefault="008C186D" w:rsidP="008C186D">
      <w:pPr>
        <w:widowControl w:val="0"/>
        <w:spacing w:before="72" w:line="240" w:lineRule="auto"/>
        <w:rPr>
          <w:rStyle w:val="Hyperlink"/>
        </w:rPr>
      </w:pPr>
      <w:r w:rsidRPr="000A5FD3">
        <w:t xml:space="preserve">If you require assistance in completing this form please contact </w:t>
      </w:r>
      <w:r>
        <w:t xml:space="preserve">Frances </w:t>
      </w:r>
      <w:r w:rsidRPr="00083B10">
        <w:t xml:space="preserve">Palmer, Corporate Governance Manager. Email: </w:t>
      </w:r>
      <w:hyperlink r:id="rId15" w:history="1">
        <w:r w:rsidRPr="00083B10">
          <w:rPr>
            <w:rStyle w:val="Hyperlink"/>
          </w:rPr>
          <w:t>frances.palmer1@nhs.net</w:t>
        </w:r>
      </w:hyperlink>
    </w:p>
    <w:p w14:paraId="357AB176" w14:textId="77777777" w:rsidR="002F22C1" w:rsidRDefault="002F22C1" w:rsidP="008C186D">
      <w:pPr>
        <w:widowControl w:val="0"/>
        <w:spacing w:before="72" w:line="240" w:lineRule="auto"/>
        <w:rPr>
          <w:rFonts w:eastAsia="Arial" w:cs="Arial"/>
          <w:bCs/>
          <w:spacing w:val="-1"/>
          <w:lang w:val="en-US"/>
        </w:rPr>
        <w:sectPr w:rsidR="002F22C1" w:rsidSect="008C186D">
          <w:pgSz w:w="11906" w:h="16838" w:code="9"/>
          <w:pgMar w:top="1418" w:right="1418" w:bottom="1418" w:left="1418" w:header="851" w:footer="851" w:gutter="0"/>
          <w:cols w:space="708"/>
          <w:docGrid w:linePitch="360"/>
        </w:sectPr>
      </w:pPr>
    </w:p>
    <w:p w14:paraId="3EF6CE4A" w14:textId="5AD3091C" w:rsidR="002F22C1" w:rsidRDefault="002F22C1" w:rsidP="002F22C1">
      <w:pPr>
        <w:pStyle w:val="AppendicesHeading"/>
      </w:pPr>
      <w:bookmarkStart w:id="30" w:name="_Toc2673578"/>
      <w:bookmarkStart w:id="31" w:name="_Toc2674456"/>
      <w:bookmarkStart w:id="32" w:name="_Toc2675251"/>
      <w:bookmarkStart w:id="33" w:name="_Toc99017024"/>
      <w:r w:rsidRPr="00B90C1B">
        <w:lastRenderedPageBreak/>
        <w:t xml:space="preserve">APPENDIX </w:t>
      </w:r>
      <w:r>
        <w:t>2</w:t>
      </w:r>
      <w:r w:rsidRPr="00B90C1B">
        <w:t xml:space="preserve"> – </w:t>
      </w:r>
      <w:r>
        <w:t>TEMPLATE GIFTS</w:t>
      </w:r>
      <w:r w:rsidR="00B03479">
        <w:t xml:space="preserve">, </w:t>
      </w:r>
      <w:r>
        <w:t xml:space="preserve">HOSPITALITY </w:t>
      </w:r>
      <w:r w:rsidR="00B03479">
        <w:t xml:space="preserve">&amp; SPONSORSHIP </w:t>
      </w:r>
      <w:r>
        <w:t>REGISTER</w:t>
      </w:r>
      <w:bookmarkEnd w:id="30"/>
      <w:bookmarkEnd w:id="31"/>
      <w:bookmarkEnd w:id="32"/>
      <w:bookmarkEnd w:id="33"/>
    </w:p>
    <w:p w14:paraId="1D54BF3B" w14:textId="77777777" w:rsidR="002F22C1" w:rsidRDefault="002F22C1" w:rsidP="002F22C1">
      <w:pPr>
        <w:pStyle w:val="AppendicesHeading"/>
      </w:pPr>
    </w:p>
    <w:tbl>
      <w:tblPr>
        <w:tblStyle w:val="TableGrid"/>
        <w:tblW w:w="15452" w:type="dxa"/>
        <w:tblInd w:w="-601" w:type="dxa"/>
        <w:tblLayout w:type="fixed"/>
        <w:tblLook w:val="04A0" w:firstRow="1" w:lastRow="0" w:firstColumn="1" w:lastColumn="0" w:noHBand="0" w:noVBand="1"/>
      </w:tblPr>
      <w:tblGrid>
        <w:gridCol w:w="1207"/>
        <w:gridCol w:w="1084"/>
        <w:gridCol w:w="828"/>
        <w:gridCol w:w="1134"/>
        <w:gridCol w:w="1341"/>
        <w:gridCol w:w="1268"/>
        <w:gridCol w:w="1502"/>
        <w:gridCol w:w="1701"/>
        <w:gridCol w:w="1390"/>
        <w:gridCol w:w="1303"/>
        <w:gridCol w:w="1341"/>
        <w:gridCol w:w="1353"/>
      </w:tblGrid>
      <w:tr w:rsidR="00AC6062" w:rsidRPr="00AC6062" w14:paraId="41A0CC10" w14:textId="77777777" w:rsidTr="00AC6062">
        <w:trPr>
          <w:cantSplit/>
          <w:trHeight w:val="438"/>
        </w:trPr>
        <w:tc>
          <w:tcPr>
            <w:tcW w:w="15452" w:type="dxa"/>
            <w:gridSpan w:val="12"/>
            <w:shd w:val="clear" w:color="auto" w:fill="0070C0"/>
            <w:vAlign w:val="center"/>
          </w:tcPr>
          <w:p w14:paraId="573905CF" w14:textId="4C01AD26" w:rsidR="002F22C1" w:rsidRPr="00AC6062" w:rsidRDefault="002F22C1" w:rsidP="00EB3F7F">
            <w:pPr>
              <w:spacing w:before="0" w:line="240" w:lineRule="auto"/>
              <w:jc w:val="center"/>
              <w:rPr>
                <w:b/>
                <w:color w:val="FFFFFF" w:themeColor="background1"/>
              </w:rPr>
            </w:pPr>
            <w:bookmarkStart w:id="34" w:name="_Toc2673579"/>
            <w:r w:rsidRPr="00AC6062">
              <w:rPr>
                <w:b/>
                <w:color w:val="FFFFFF" w:themeColor="background1"/>
              </w:rPr>
              <w:t xml:space="preserve">NHS DERBY AND DERBYSHIRE </w:t>
            </w:r>
            <w:r w:rsidR="00903DB4" w:rsidRPr="00AC6062">
              <w:rPr>
                <w:b/>
                <w:color w:val="FFFFFF" w:themeColor="background1"/>
              </w:rPr>
              <w:t>ICB</w:t>
            </w:r>
            <w:r w:rsidRPr="00AC6062">
              <w:rPr>
                <w:b/>
                <w:color w:val="FFFFFF" w:themeColor="background1"/>
              </w:rPr>
              <w:t xml:space="preserve"> GIFTS</w:t>
            </w:r>
            <w:r w:rsidR="00B03479" w:rsidRPr="00AC6062">
              <w:rPr>
                <w:b/>
                <w:color w:val="FFFFFF" w:themeColor="background1"/>
              </w:rPr>
              <w:t xml:space="preserve">, </w:t>
            </w:r>
            <w:r w:rsidRPr="00AC6062">
              <w:rPr>
                <w:b/>
                <w:color w:val="FFFFFF" w:themeColor="background1"/>
              </w:rPr>
              <w:t xml:space="preserve">HOSPITALITY </w:t>
            </w:r>
            <w:r w:rsidR="00B03479" w:rsidRPr="00AC6062">
              <w:rPr>
                <w:b/>
                <w:color w:val="FFFFFF" w:themeColor="background1"/>
              </w:rPr>
              <w:t xml:space="preserve">&amp; SPONSORSHIP </w:t>
            </w:r>
            <w:r w:rsidRPr="00AC6062">
              <w:rPr>
                <w:b/>
                <w:color w:val="FFFFFF" w:themeColor="background1"/>
              </w:rPr>
              <w:t>REGISTER</w:t>
            </w:r>
            <w:bookmarkEnd w:id="34"/>
          </w:p>
        </w:tc>
      </w:tr>
      <w:tr w:rsidR="00AC6062" w:rsidRPr="00AC6062" w14:paraId="6D02D9F1" w14:textId="77777777" w:rsidTr="00AC6062">
        <w:trPr>
          <w:cantSplit/>
          <w:trHeight w:val="1635"/>
        </w:trPr>
        <w:tc>
          <w:tcPr>
            <w:tcW w:w="1207" w:type="dxa"/>
            <w:shd w:val="clear" w:color="auto" w:fill="0070C0"/>
            <w:vAlign w:val="center"/>
          </w:tcPr>
          <w:p w14:paraId="50C150F0" w14:textId="77777777" w:rsidR="002F22C1" w:rsidRPr="00AC6062" w:rsidRDefault="002F22C1" w:rsidP="00EB3F7F">
            <w:pPr>
              <w:spacing w:before="0" w:line="240" w:lineRule="auto"/>
              <w:jc w:val="center"/>
              <w:rPr>
                <w:b/>
                <w:color w:val="FFFFFF" w:themeColor="background1"/>
                <w:sz w:val="18"/>
                <w:szCs w:val="18"/>
              </w:rPr>
            </w:pPr>
            <w:bookmarkStart w:id="35" w:name="_Toc2673580"/>
            <w:r w:rsidRPr="00AC6062">
              <w:rPr>
                <w:b/>
                <w:color w:val="FFFFFF" w:themeColor="background1"/>
                <w:sz w:val="18"/>
                <w:szCs w:val="18"/>
              </w:rPr>
              <w:t>Name of Recipient</w:t>
            </w:r>
            <w:bookmarkEnd w:id="35"/>
          </w:p>
        </w:tc>
        <w:tc>
          <w:tcPr>
            <w:tcW w:w="1084" w:type="dxa"/>
            <w:shd w:val="clear" w:color="auto" w:fill="0070C0"/>
            <w:vAlign w:val="center"/>
          </w:tcPr>
          <w:p w14:paraId="234AD9D6" w14:textId="77777777" w:rsidR="002F22C1" w:rsidRPr="00AC6062" w:rsidRDefault="00265FC5" w:rsidP="00EB3F7F">
            <w:pPr>
              <w:spacing w:before="0" w:line="240" w:lineRule="auto"/>
              <w:jc w:val="center"/>
              <w:rPr>
                <w:b/>
                <w:color w:val="FFFFFF" w:themeColor="background1"/>
                <w:sz w:val="18"/>
                <w:szCs w:val="18"/>
              </w:rPr>
            </w:pPr>
            <w:bookmarkStart w:id="36" w:name="_Toc2673581"/>
            <w:r w:rsidRPr="00AC6062">
              <w:rPr>
                <w:b/>
                <w:color w:val="FFFFFF" w:themeColor="background1"/>
                <w:sz w:val="18"/>
                <w:szCs w:val="18"/>
              </w:rPr>
              <w:t xml:space="preserve">Job Title/ </w:t>
            </w:r>
            <w:r w:rsidR="002F22C1" w:rsidRPr="00AC6062">
              <w:rPr>
                <w:b/>
                <w:color w:val="FFFFFF" w:themeColor="background1"/>
                <w:sz w:val="18"/>
                <w:szCs w:val="18"/>
              </w:rPr>
              <w:t>Position</w:t>
            </w:r>
            <w:bookmarkEnd w:id="36"/>
          </w:p>
        </w:tc>
        <w:tc>
          <w:tcPr>
            <w:tcW w:w="828" w:type="dxa"/>
            <w:shd w:val="clear" w:color="auto" w:fill="0070C0"/>
            <w:vAlign w:val="center"/>
          </w:tcPr>
          <w:p w14:paraId="0993A7A2" w14:textId="77777777" w:rsidR="002F22C1" w:rsidRPr="00AC6062" w:rsidRDefault="002F22C1" w:rsidP="00EB3F7F">
            <w:pPr>
              <w:spacing w:before="0" w:line="240" w:lineRule="auto"/>
              <w:jc w:val="center"/>
              <w:rPr>
                <w:b/>
                <w:color w:val="FFFFFF" w:themeColor="background1"/>
                <w:sz w:val="18"/>
                <w:szCs w:val="18"/>
              </w:rPr>
            </w:pPr>
            <w:bookmarkStart w:id="37" w:name="_Toc2673582"/>
            <w:r w:rsidRPr="00AC6062">
              <w:rPr>
                <w:b/>
                <w:color w:val="FFFFFF" w:themeColor="background1"/>
                <w:sz w:val="18"/>
                <w:szCs w:val="18"/>
              </w:rPr>
              <w:t>Date of Offer</w:t>
            </w:r>
            <w:bookmarkEnd w:id="37"/>
          </w:p>
        </w:tc>
        <w:tc>
          <w:tcPr>
            <w:tcW w:w="1134" w:type="dxa"/>
            <w:shd w:val="clear" w:color="auto" w:fill="0070C0"/>
            <w:vAlign w:val="center"/>
          </w:tcPr>
          <w:p w14:paraId="0092B0DF" w14:textId="77777777" w:rsidR="002F22C1" w:rsidRPr="00AC6062" w:rsidRDefault="002F22C1" w:rsidP="00EB3F7F">
            <w:pPr>
              <w:spacing w:before="0" w:line="240" w:lineRule="auto"/>
              <w:jc w:val="center"/>
              <w:rPr>
                <w:b/>
                <w:color w:val="FFFFFF" w:themeColor="background1"/>
                <w:sz w:val="18"/>
                <w:szCs w:val="18"/>
              </w:rPr>
            </w:pPr>
            <w:bookmarkStart w:id="38" w:name="_Toc2673583"/>
            <w:r w:rsidRPr="00AC6062">
              <w:rPr>
                <w:b/>
                <w:color w:val="FFFFFF" w:themeColor="background1"/>
                <w:sz w:val="18"/>
                <w:szCs w:val="18"/>
              </w:rPr>
              <w:t>Date of Receipt</w:t>
            </w:r>
            <w:bookmarkEnd w:id="38"/>
          </w:p>
        </w:tc>
        <w:tc>
          <w:tcPr>
            <w:tcW w:w="1341" w:type="dxa"/>
            <w:shd w:val="clear" w:color="auto" w:fill="0070C0"/>
            <w:vAlign w:val="center"/>
          </w:tcPr>
          <w:p w14:paraId="16980546" w14:textId="77777777" w:rsidR="002F22C1" w:rsidRPr="00AC6062" w:rsidRDefault="002F22C1" w:rsidP="00EB3F7F">
            <w:pPr>
              <w:spacing w:before="0" w:line="240" w:lineRule="auto"/>
              <w:jc w:val="center"/>
              <w:rPr>
                <w:b/>
                <w:color w:val="FFFFFF" w:themeColor="background1"/>
                <w:sz w:val="18"/>
                <w:szCs w:val="18"/>
              </w:rPr>
            </w:pPr>
            <w:bookmarkStart w:id="39" w:name="_Toc2673584"/>
            <w:r w:rsidRPr="00AC6062">
              <w:rPr>
                <w:b/>
                <w:color w:val="FFFFFF" w:themeColor="background1"/>
                <w:sz w:val="18"/>
                <w:szCs w:val="18"/>
              </w:rPr>
              <w:t>Details of Gift / Hospitality</w:t>
            </w:r>
            <w:bookmarkEnd w:id="39"/>
            <w:r w:rsidR="00265FC5" w:rsidRPr="00AC6062">
              <w:rPr>
                <w:b/>
                <w:color w:val="FFFFFF" w:themeColor="background1"/>
                <w:sz w:val="18"/>
                <w:szCs w:val="18"/>
              </w:rPr>
              <w:t>/ Sponsorship</w:t>
            </w:r>
          </w:p>
        </w:tc>
        <w:tc>
          <w:tcPr>
            <w:tcW w:w="1268" w:type="dxa"/>
            <w:shd w:val="clear" w:color="auto" w:fill="0070C0"/>
            <w:vAlign w:val="center"/>
          </w:tcPr>
          <w:p w14:paraId="610F12FD" w14:textId="77777777" w:rsidR="002F22C1" w:rsidRPr="00AC6062" w:rsidRDefault="002F22C1" w:rsidP="00EB3F7F">
            <w:pPr>
              <w:spacing w:before="0" w:line="240" w:lineRule="auto"/>
              <w:jc w:val="center"/>
              <w:rPr>
                <w:b/>
                <w:color w:val="FFFFFF" w:themeColor="background1"/>
                <w:sz w:val="18"/>
                <w:szCs w:val="18"/>
              </w:rPr>
            </w:pPr>
            <w:bookmarkStart w:id="40" w:name="_Toc2673585"/>
            <w:r w:rsidRPr="00AC6062">
              <w:rPr>
                <w:b/>
                <w:color w:val="FFFFFF" w:themeColor="background1"/>
                <w:sz w:val="18"/>
                <w:szCs w:val="18"/>
              </w:rPr>
              <w:t>Estimated Value</w:t>
            </w:r>
            <w:bookmarkEnd w:id="40"/>
          </w:p>
        </w:tc>
        <w:tc>
          <w:tcPr>
            <w:tcW w:w="1502" w:type="dxa"/>
            <w:shd w:val="clear" w:color="auto" w:fill="0070C0"/>
            <w:vAlign w:val="center"/>
          </w:tcPr>
          <w:p w14:paraId="1A5860F9" w14:textId="77777777" w:rsidR="002F22C1" w:rsidRPr="00AC6062" w:rsidRDefault="002F22C1" w:rsidP="00EB3F7F">
            <w:pPr>
              <w:spacing w:before="0" w:line="240" w:lineRule="auto"/>
              <w:jc w:val="center"/>
              <w:rPr>
                <w:b/>
                <w:color w:val="FFFFFF" w:themeColor="background1"/>
                <w:sz w:val="18"/>
                <w:szCs w:val="18"/>
              </w:rPr>
            </w:pPr>
            <w:bookmarkStart w:id="41" w:name="_Toc2673586"/>
            <w:r w:rsidRPr="00AC6062">
              <w:rPr>
                <w:b/>
                <w:color w:val="FFFFFF" w:themeColor="background1"/>
                <w:sz w:val="18"/>
                <w:szCs w:val="18"/>
              </w:rPr>
              <w:t>Supplier/ Offeror Name and Nature of Business</w:t>
            </w:r>
            <w:bookmarkEnd w:id="41"/>
          </w:p>
        </w:tc>
        <w:tc>
          <w:tcPr>
            <w:tcW w:w="1701" w:type="dxa"/>
            <w:shd w:val="clear" w:color="auto" w:fill="0070C0"/>
            <w:vAlign w:val="center"/>
          </w:tcPr>
          <w:p w14:paraId="4B8CDF36" w14:textId="77777777" w:rsidR="002F22C1" w:rsidRPr="00AC6062" w:rsidRDefault="002F22C1" w:rsidP="00EB3F7F">
            <w:pPr>
              <w:spacing w:before="0" w:line="240" w:lineRule="auto"/>
              <w:jc w:val="center"/>
              <w:rPr>
                <w:b/>
                <w:color w:val="FFFFFF" w:themeColor="background1"/>
                <w:sz w:val="18"/>
                <w:szCs w:val="18"/>
              </w:rPr>
            </w:pPr>
            <w:bookmarkStart w:id="42" w:name="_Toc2673587"/>
            <w:r w:rsidRPr="00AC6062">
              <w:rPr>
                <w:b/>
                <w:color w:val="FFFFFF" w:themeColor="background1"/>
                <w:sz w:val="18"/>
                <w:szCs w:val="18"/>
              </w:rPr>
              <w:t>Details of Previous Offers or Acceptance by this Offeror/ Supplier</w:t>
            </w:r>
            <w:bookmarkEnd w:id="42"/>
          </w:p>
        </w:tc>
        <w:tc>
          <w:tcPr>
            <w:tcW w:w="1390" w:type="dxa"/>
            <w:shd w:val="clear" w:color="auto" w:fill="0070C0"/>
            <w:vAlign w:val="center"/>
          </w:tcPr>
          <w:p w14:paraId="765C01A4" w14:textId="77777777" w:rsidR="002F22C1" w:rsidRPr="00AC6062" w:rsidRDefault="00265FC5" w:rsidP="00265FC5">
            <w:pPr>
              <w:spacing w:before="0" w:line="240" w:lineRule="auto"/>
              <w:jc w:val="center"/>
              <w:rPr>
                <w:b/>
                <w:color w:val="FFFFFF" w:themeColor="background1"/>
                <w:sz w:val="18"/>
                <w:szCs w:val="18"/>
              </w:rPr>
            </w:pPr>
            <w:bookmarkStart w:id="43" w:name="_Toc2673588"/>
            <w:r w:rsidRPr="00AC6062">
              <w:rPr>
                <w:rFonts w:eastAsia="Times New Roman" w:cs="Arial"/>
                <w:b/>
                <w:bCs/>
                <w:color w:val="FFFFFF" w:themeColor="background1"/>
                <w:sz w:val="18"/>
                <w:szCs w:val="18"/>
                <w:lang w:eastAsia="en-GB"/>
              </w:rPr>
              <w:t>Action taken to mitigate conflict, details of approvals and</w:t>
            </w:r>
            <w:r w:rsidRPr="00AC6062">
              <w:rPr>
                <w:b/>
                <w:color w:val="FFFFFF" w:themeColor="background1"/>
                <w:sz w:val="18"/>
                <w:szCs w:val="18"/>
              </w:rPr>
              <w:t xml:space="preserve"> d</w:t>
            </w:r>
            <w:r w:rsidR="002F22C1" w:rsidRPr="00AC6062">
              <w:rPr>
                <w:b/>
                <w:color w:val="FFFFFF" w:themeColor="background1"/>
                <w:sz w:val="18"/>
                <w:szCs w:val="18"/>
              </w:rPr>
              <w:t>etails of the officer reviewing and approving the declaration made and date</w:t>
            </w:r>
            <w:bookmarkEnd w:id="43"/>
          </w:p>
        </w:tc>
        <w:tc>
          <w:tcPr>
            <w:tcW w:w="1303" w:type="dxa"/>
            <w:shd w:val="clear" w:color="auto" w:fill="0070C0"/>
            <w:vAlign w:val="center"/>
          </w:tcPr>
          <w:p w14:paraId="42B7E76A" w14:textId="77777777" w:rsidR="002F22C1" w:rsidRPr="00AC6062" w:rsidRDefault="002F22C1" w:rsidP="00EB3F7F">
            <w:pPr>
              <w:spacing w:before="0" w:line="240" w:lineRule="auto"/>
              <w:jc w:val="center"/>
              <w:rPr>
                <w:b/>
                <w:color w:val="FFFFFF" w:themeColor="background1"/>
                <w:sz w:val="18"/>
                <w:szCs w:val="18"/>
              </w:rPr>
            </w:pPr>
            <w:bookmarkStart w:id="44" w:name="_Toc2673589"/>
            <w:r w:rsidRPr="00AC6062">
              <w:rPr>
                <w:b/>
                <w:color w:val="FFFFFF" w:themeColor="background1"/>
                <w:sz w:val="18"/>
                <w:szCs w:val="18"/>
              </w:rPr>
              <w:t>Accepted/ Declined</w:t>
            </w:r>
            <w:bookmarkEnd w:id="44"/>
          </w:p>
        </w:tc>
        <w:tc>
          <w:tcPr>
            <w:tcW w:w="1341" w:type="dxa"/>
            <w:shd w:val="clear" w:color="auto" w:fill="0070C0"/>
            <w:vAlign w:val="center"/>
          </w:tcPr>
          <w:p w14:paraId="2435AAA5" w14:textId="77777777" w:rsidR="002F22C1" w:rsidRPr="00AC6062" w:rsidRDefault="002F22C1" w:rsidP="00EB3F7F">
            <w:pPr>
              <w:spacing w:before="0" w:line="240" w:lineRule="auto"/>
              <w:jc w:val="center"/>
              <w:rPr>
                <w:b/>
                <w:color w:val="FFFFFF" w:themeColor="background1"/>
                <w:sz w:val="18"/>
                <w:szCs w:val="18"/>
              </w:rPr>
            </w:pPr>
            <w:bookmarkStart w:id="45" w:name="_Toc2673590"/>
            <w:r w:rsidRPr="00AC6062">
              <w:rPr>
                <w:b/>
                <w:color w:val="FFFFFF" w:themeColor="background1"/>
                <w:sz w:val="18"/>
                <w:szCs w:val="18"/>
              </w:rPr>
              <w:t>Reason for Accepting/ Declining</w:t>
            </w:r>
            <w:bookmarkEnd w:id="45"/>
          </w:p>
        </w:tc>
        <w:tc>
          <w:tcPr>
            <w:tcW w:w="1353" w:type="dxa"/>
            <w:shd w:val="clear" w:color="auto" w:fill="0070C0"/>
            <w:vAlign w:val="center"/>
          </w:tcPr>
          <w:p w14:paraId="39E04D50" w14:textId="77777777" w:rsidR="002F22C1" w:rsidRPr="00AC6062" w:rsidRDefault="002F22C1" w:rsidP="00EB3F7F">
            <w:pPr>
              <w:spacing w:before="0" w:line="240" w:lineRule="auto"/>
              <w:jc w:val="center"/>
              <w:rPr>
                <w:b/>
                <w:color w:val="FFFFFF" w:themeColor="background1"/>
                <w:sz w:val="18"/>
                <w:szCs w:val="18"/>
              </w:rPr>
            </w:pPr>
            <w:bookmarkStart w:id="46" w:name="_Toc2673591"/>
            <w:r w:rsidRPr="00AC6062">
              <w:rPr>
                <w:b/>
                <w:color w:val="FFFFFF" w:themeColor="background1"/>
                <w:sz w:val="18"/>
                <w:szCs w:val="18"/>
              </w:rPr>
              <w:t>Comments</w:t>
            </w:r>
            <w:bookmarkEnd w:id="46"/>
          </w:p>
        </w:tc>
      </w:tr>
      <w:tr w:rsidR="002F22C1" w14:paraId="7D098714" w14:textId="77777777" w:rsidTr="00EB3F7F">
        <w:trPr>
          <w:cantSplit/>
          <w:trHeight w:val="1635"/>
        </w:trPr>
        <w:tc>
          <w:tcPr>
            <w:tcW w:w="1207" w:type="dxa"/>
            <w:vAlign w:val="center"/>
          </w:tcPr>
          <w:p w14:paraId="216FD143" w14:textId="77777777" w:rsidR="002F22C1" w:rsidRPr="00B23C52" w:rsidRDefault="002F22C1" w:rsidP="00EB3F7F">
            <w:pPr>
              <w:pStyle w:val="AppendicesHeading"/>
              <w:spacing w:before="0" w:line="240" w:lineRule="auto"/>
              <w:rPr>
                <w:b w:val="0"/>
              </w:rPr>
            </w:pPr>
          </w:p>
        </w:tc>
        <w:tc>
          <w:tcPr>
            <w:tcW w:w="1084" w:type="dxa"/>
            <w:vAlign w:val="center"/>
          </w:tcPr>
          <w:p w14:paraId="59BBC198" w14:textId="77777777" w:rsidR="002F22C1" w:rsidRPr="00B23C52" w:rsidRDefault="002F22C1" w:rsidP="00EB3F7F">
            <w:pPr>
              <w:pStyle w:val="AppendicesHeading"/>
              <w:spacing w:before="0" w:line="240" w:lineRule="auto"/>
              <w:rPr>
                <w:b w:val="0"/>
              </w:rPr>
            </w:pPr>
          </w:p>
        </w:tc>
        <w:tc>
          <w:tcPr>
            <w:tcW w:w="828" w:type="dxa"/>
            <w:vAlign w:val="center"/>
          </w:tcPr>
          <w:p w14:paraId="12FEBE49" w14:textId="77777777" w:rsidR="002F22C1" w:rsidRPr="00B23C52" w:rsidRDefault="002F22C1" w:rsidP="00EB3F7F">
            <w:pPr>
              <w:pStyle w:val="AppendicesHeading"/>
              <w:spacing w:before="0" w:line="240" w:lineRule="auto"/>
              <w:rPr>
                <w:b w:val="0"/>
              </w:rPr>
            </w:pPr>
          </w:p>
        </w:tc>
        <w:tc>
          <w:tcPr>
            <w:tcW w:w="1134" w:type="dxa"/>
            <w:vAlign w:val="center"/>
          </w:tcPr>
          <w:p w14:paraId="51D6B6BB" w14:textId="77777777" w:rsidR="002F22C1" w:rsidRPr="00B23C52" w:rsidRDefault="002F22C1" w:rsidP="00EB3F7F">
            <w:pPr>
              <w:pStyle w:val="AppendicesHeading"/>
              <w:spacing w:before="0" w:line="240" w:lineRule="auto"/>
              <w:rPr>
                <w:b w:val="0"/>
              </w:rPr>
            </w:pPr>
          </w:p>
        </w:tc>
        <w:tc>
          <w:tcPr>
            <w:tcW w:w="1341" w:type="dxa"/>
          </w:tcPr>
          <w:p w14:paraId="352D1753" w14:textId="77777777" w:rsidR="002F22C1" w:rsidRPr="00B23C52" w:rsidRDefault="002F22C1" w:rsidP="00EB3F7F">
            <w:pPr>
              <w:pStyle w:val="AppendicesHeading"/>
              <w:spacing w:before="0" w:line="240" w:lineRule="auto"/>
              <w:rPr>
                <w:b w:val="0"/>
              </w:rPr>
            </w:pPr>
          </w:p>
        </w:tc>
        <w:tc>
          <w:tcPr>
            <w:tcW w:w="1268" w:type="dxa"/>
          </w:tcPr>
          <w:p w14:paraId="1DE49A81" w14:textId="77777777" w:rsidR="002F22C1" w:rsidRPr="00B23C52" w:rsidRDefault="002F22C1" w:rsidP="00EB3F7F">
            <w:pPr>
              <w:pStyle w:val="AppendicesHeading"/>
              <w:spacing w:before="0" w:line="240" w:lineRule="auto"/>
              <w:rPr>
                <w:b w:val="0"/>
              </w:rPr>
            </w:pPr>
          </w:p>
        </w:tc>
        <w:tc>
          <w:tcPr>
            <w:tcW w:w="1502" w:type="dxa"/>
          </w:tcPr>
          <w:p w14:paraId="6608080D" w14:textId="77777777" w:rsidR="002F22C1" w:rsidRPr="00B23C52" w:rsidRDefault="002F22C1" w:rsidP="00EB3F7F">
            <w:pPr>
              <w:pStyle w:val="AppendicesHeading"/>
              <w:spacing w:before="0" w:line="240" w:lineRule="auto"/>
              <w:rPr>
                <w:b w:val="0"/>
              </w:rPr>
            </w:pPr>
          </w:p>
        </w:tc>
        <w:tc>
          <w:tcPr>
            <w:tcW w:w="1701" w:type="dxa"/>
          </w:tcPr>
          <w:p w14:paraId="5D29B59C" w14:textId="77777777" w:rsidR="002F22C1" w:rsidRPr="00B23C52" w:rsidRDefault="002F22C1" w:rsidP="00EB3F7F">
            <w:pPr>
              <w:pStyle w:val="AppendicesHeading"/>
              <w:spacing w:before="0" w:line="240" w:lineRule="auto"/>
              <w:rPr>
                <w:b w:val="0"/>
              </w:rPr>
            </w:pPr>
          </w:p>
        </w:tc>
        <w:tc>
          <w:tcPr>
            <w:tcW w:w="1390" w:type="dxa"/>
          </w:tcPr>
          <w:p w14:paraId="2429082D" w14:textId="77777777" w:rsidR="002F22C1" w:rsidRPr="00B23C52" w:rsidRDefault="002F22C1" w:rsidP="00EB3F7F">
            <w:pPr>
              <w:pStyle w:val="AppendicesHeading"/>
              <w:spacing w:before="0" w:line="240" w:lineRule="auto"/>
              <w:rPr>
                <w:b w:val="0"/>
              </w:rPr>
            </w:pPr>
          </w:p>
        </w:tc>
        <w:tc>
          <w:tcPr>
            <w:tcW w:w="1303" w:type="dxa"/>
          </w:tcPr>
          <w:p w14:paraId="552B6C68" w14:textId="77777777" w:rsidR="002F22C1" w:rsidRPr="00B23C52" w:rsidRDefault="002F22C1" w:rsidP="00EB3F7F">
            <w:pPr>
              <w:pStyle w:val="AppendicesHeading"/>
              <w:spacing w:before="0" w:line="240" w:lineRule="auto"/>
              <w:rPr>
                <w:b w:val="0"/>
              </w:rPr>
            </w:pPr>
          </w:p>
        </w:tc>
        <w:tc>
          <w:tcPr>
            <w:tcW w:w="1341" w:type="dxa"/>
          </w:tcPr>
          <w:p w14:paraId="7DEAA53F" w14:textId="77777777" w:rsidR="002F22C1" w:rsidRPr="00B23C52" w:rsidRDefault="002F22C1" w:rsidP="00EB3F7F">
            <w:pPr>
              <w:pStyle w:val="AppendicesHeading"/>
              <w:spacing w:before="0" w:line="240" w:lineRule="auto"/>
              <w:rPr>
                <w:b w:val="0"/>
              </w:rPr>
            </w:pPr>
          </w:p>
        </w:tc>
        <w:tc>
          <w:tcPr>
            <w:tcW w:w="1353" w:type="dxa"/>
          </w:tcPr>
          <w:p w14:paraId="2DD26F6D" w14:textId="77777777" w:rsidR="002F22C1" w:rsidRPr="00B23C52" w:rsidRDefault="002F22C1" w:rsidP="00EB3F7F">
            <w:pPr>
              <w:pStyle w:val="AppendicesHeading"/>
              <w:spacing w:before="0" w:line="240" w:lineRule="auto"/>
              <w:rPr>
                <w:b w:val="0"/>
              </w:rPr>
            </w:pPr>
          </w:p>
        </w:tc>
      </w:tr>
    </w:tbl>
    <w:p w14:paraId="71900C57" w14:textId="77777777" w:rsidR="002F22C1" w:rsidRPr="00094F10" w:rsidRDefault="002F22C1" w:rsidP="008C186D">
      <w:pPr>
        <w:widowControl w:val="0"/>
        <w:spacing w:before="72" w:line="240" w:lineRule="auto"/>
        <w:rPr>
          <w:rFonts w:eastAsia="Arial" w:cs="Arial"/>
          <w:bCs/>
          <w:spacing w:val="-1"/>
          <w:lang w:val="en-US"/>
        </w:rPr>
      </w:pPr>
    </w:p>
    <w:p w14:paraId="3E364C08" w14:textId="77777777" w:rsidR="008C186D" w:rsidRPr="0046251E" w:rsidRDefault="008C186D" w:rsidP="00C01627">
      <w:pPr>
        <w:pStyle w:val="AppendicesHeading"/>
        <w:rPr>
          <w:b w:val="0"/>
        </w:rPr>
      </w:pPr>
    </w:p>
    <w:sectPr w:rsidR="008C186D" w:rsidRPr="0046251E" w:rsidSect="002F22C1">
      <w:headerReference w:type="default" r:id="rId16"/>
      <w:pgSz w:w="16838" w:h="11906" w:orient="landscape"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2931" w14:textId="77777777" w:rsidR="00EB3F7F" w:rsidRDefault="00EB3F7F" w:rsidP="00483FAE">
      <w:pPr>
        <w:spacing w:line="240" w:lineRule="auto"/>
      </w:pPr>
      <w:r>
        <w:separator/>
      </w:r>
    </w:p>
  </w:endnote>
  <w:endnote w:type="continuationSeparator" w:id="0">
    <w:p w14:paraId="6A58AADD" w14:textId="77777777" w:rsidR="00EB3F7F" w:rsidRDefault="00EB3F7F"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C1C2" w14:textId="77777777" w:rsidR="00EB3F7F" w:rsidRDefault="00EB3F7F">
    <w:pPr>
      <w:pStyle w:val="Footer"/>
      <w:jc w:val="right"/>
    </w:pPr>
  </w:p>
  <w:p w14:paraId="5CD8E712" w14:textId="67494E3C" w:rsidR="00EB3F7F" w:rsidRPr="00DC6860" w:rsidRDefault="00EB3F7F" w:rsidP="00DC6860">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08259534" w14:textId="44738F67" w:rsidR="00EB3F7F" w:rsidRPr="00DC6860" w:rsidRDefault="00EB3F7F" w:rsidP="004C7F76">
    <w:pPr>
      <w:pStyle w:val="Footer"/>
      <w:spacing w:before="0"/>
      <w:rPr>
        <w:sz w:val="20"/>
        <w:szCs w:val="20"/>
      </w:rPr>
    </w:pPr>
    <w:r>
      <w:rPr>
        <w:sz w:val="20"/>
        <w:szCs w:val="20"/>
      </w:rPr>
      <w:t>Gifts, Hospitality</w:t>
    </w:r>
    <w:r w:rsidRPr="00C71FDA">
      <w:rPr>
        <w:sz w:val="20"/>
        <w:szCs w:val="20"/>
      </w:rPr>
      <w:t xml:space="preserve"> </w:t>
    </w:r>
    <w:r>
      <w:rPr>
        <w:sz w:val="20"/>
        <w:szCs w:val="20"/>
      </w:rPr>
      <w:t xml:space="preserve">&amp; Sponsorship </w:t>
    </w:r>
    <w:r w:rsidRPr="00C71FDA">
      <w:rPr>
        <w:sz w:val="20"/>
        <w:szCs w:val="20"/>
      </w:rPr>
      <w:t xml:space="preserve">Policy </w:t>
    </w:r>
    <w:r>
      <w:rPr>
        <w:sz w:val="20"/>
        <w:szCs w:val="20"/>
      </w:rPr>
      <w:t>v</w:t>
    </w:r>
    <w:r w:rsidR="00E81C3B">
      <w:rPr>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54839"/>
      <w:docPartObj>
        <w:docPartGallery w:val="Page Numbers (Bottom of Page)"/>
        <w:docPartUnique/>
      </w:docPartObj>
    </w:sdtPr>
    <w:sdtEndPr/>
    <w:sdtContent>
      <w:sdt>
        <w:sdtPr>
          <w:id w:val="-885104386"/>
          <w:docPartObj>
            <w:docPartGallery w:val="Page Numbers (Top of Page)"/>
            <w:docPartUnique/>
          </w:docPartObj>
        </w:sdtPr>
        <w:sdtEndPr/>
        <w:sdtContent>
          <w:p w14:paraId="4C398584" w14:textId="77777777" w:rsidR="00EB3F7F" w:rsidRDefault="00EB3F7F" w:rsidP="00F1119D">
            <w:pPr>
              <w:pStyle w:val="Footer"/>
              <w:spacing w:before="0"/>
            </w:pPr>
          </w:p>
          <w:p w14:paraId="55C40932" w14:textId="247F3091" w:rsidR="00EB3F7F" w:rsidRPr="00DC6860" w:rsidRDefault="00EB3F7F" w:rsidP="00F1119D">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5CA1A0C0" w14:textId="39351656" w:rsidR="00EB3F7F" w:rsidRPr="00F1119D" w:rsidRDefault="00EB3F7F" w:rsidP="00F1119D">
            <w:pPr>
              <w:pStyle w:val="Footer"/>
              <w:spacing w:before="0"/>
              <w:rPr>
                <w:sz w:val="20"/>
                <w:szCs w:val="20"/>
              </w:rPr>
            </w:pPr>
            <w:r>
              <w:rPr>
                <w:sz w:val="20"/>
                <w:szCs w:val="20"/>
              </w:rPr>
              <w:t>Gifts, Hospitality</w:t>
            </w:r>
            <w:r w:rsidRPr="00C71FDA">
              <w:rPr>
                <w:sz w:val="20"/>
                <w:szCs w:val="20"/>
              </w:rPr>
              <w:t xml:space="preserve"> </w:t>
            </w:r>
            <w:r>
              <w:rPr>
                <w:sz w:val="20"/>
                <w:szCs w:val="20"/>
              </w:rPr>
              <w:t xml:space="preserve">&amp; Sponsorship </w:t>
            </w:r>
            <w:r w:rsidRPr="00C71FDA">
              <w:rPr>
                <w:sz w:val="20"/>
                <w:szCs w:val="20"/>
              </w:rPr>
              <w:t xml:space="preserve">Policy </w:t>
            </w:r>
            <w:r>
              <w:rPr>
                <w:sz w:val="20"/>
                <w:szCs w:val="20"/>
              </w:rPr>
              <w:t>v</w:t>
            </w:r>
            <w:r w:rsidR="00E81C3B">
              <w:rPr>
                <w:sz w:val="20"/>
                <w:szCs w:val="20"/>
              </w:rPr>
              <w:t>2.0</w:t>
            </w:r>
          </w:p>
          <w:p w14:paraId="3FA0BA92" w14:textId="44F74D47" w:rsidR="00EB3F7F" w:rsidRPr="007E5683" w:rsidRDefault="00EB3F7F" w:rsidP="00BC568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B46F" w14:textId="77777777" w:rsidR="00EB3F7F" w:rsidRDefault="00EB3F7F" w:rsidP="00483FAE">
      <w:pPr>
        <w:spacing w:line="240" w:lineRule="auto"/>
      </w:pPr>
      <w:r>
        <w:separator/>
      </w:r>
    </w:p>
  </w:footnote>
  <w:footnote w:type="continuationSeparator" w:id="0">
    <w:p w14:paraId="2A1E94C9" w14:textId="77777777" w:rsidR="00EB3F7F" w:rsidRDefault="00EB3F7F"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65C5" w14:textId="5C721761" w:rsidR="00EB3F7F" w:rsidRPr="00AC6062" w:rsidRDefault="00AC6062" w:rsidP="00AC6062">
    <w:pPr>
      <w:pStyle w:val="Header"/>
    </w:pPr>
    <w:r>
      <w:rPr>
        <w:noProof/>
      </w:rPr>
      <w:drawing>
        <wp:anchor distT="0" distB="0" distL="114300" distR="114300" simplePos="0" relativeHeight="251718656" behindDoc="1" locked="0" layoutInCell="1" allowOverlap="1" wp14:anchorId="1FF7D469" wp14:editId="278651B3">
          <wp:simplePos x="0" y="0"/>
          <wp:positionH relativeFrom="page">
            <wp:align>right</wp:align>
          </wp:positionH>
          <wp:positionV relativeFrom="paragraph">
            <wp:posOffset>-541020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BEC3" w14:textId="1579F7AF" w:rsidR="00EB3F7F" w:rsidRDefault="006E00D2" w:rsidP="0076754C">
    <w:pPr>
      <w:pStyle w:val="Header"/>
      <w:jc w:val="right"/>
      <w:rPr>
        <w:noProof/>
        <w:lang w:eastAsia="en-GB"/>
      </w:rPr>
    </w:pPr>
    <w:r>
      <w:rPr>
        <w:noProof/>
      </w:rPr>
      <w:drawing>
        <wp:anchor distT="0" distB="0" distL="114300" distR="114300" simplePos="0" relativeHeight="251720704" behindDoc="1" locked="0" layoutInCell="1" allowOverlap="1" wp14:anchorId="70DF648C" wp14:editId="3EFE3AD6">
          <wp:simplePos x="0" y="0"/>
          <wp:positionH relativeFrom="page">
            <wp:posOffset>8566150</wp:posOffset>
          </wp:positionH>
          <wp:positionV relativeFrom="paragraph">
            <wp:posOffset>-436880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AF3F7" w14:textId="2A40DD63" w:rsidR="00EB3F7F" w:rsidRDefault="00EB3F7F" w:rsidP="0076754C">
    <w:pPr>
      <w:pStyle w:val="Header"/>
      <w:jc w:val="right"/>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751AFB62"/>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Heading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4"/>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156C77A6"/>
    <w:multiLevelType w:val="multilevel"/>
    <w:tmpl w:val="BF6AD9B8"/>
    <w:lvl w:ilvl="0">
      <w:start w:val="1"/>
      <w:numFmt w:val="decimal"/>
      <w:pStyle w:val="FourthPolicyHeading1"/>
      <w:lvlText w:val="%1."/>
      <w:lvlJc w:val="left"/>
      <w:pPr>
        <w:ind w:left="567" w:hanging="567"/>
      </w:pPr>
      <w:rPr>
        <w:rFonts w:ascii="Arial Bold" w:hAnsi="Arial Bold" w:hint="default"/>
        <w:b/>
        <w:i w:val="0"/>
      </w:rPr>
    </w:lvl>
    <w:lvl w:ilvl="1">
      <w:start w:val="1"/>
      <w:numFmt w:val="decimal"/>
      <w:pStyle w:val="FourthPolicyHeading2"/>
      <w:lvlText w:val="%1.%2"/>
      <w:lvlJc w:val="left"/>
      <w:pPr>
        <w:ind w:left="851" w:hanging="851"/>
      </w:pPr>
      <w:rPr>
        <w:rFonts w:hint="default"/>
        <w:b w:val="0"/>
        <w:bCs w:val="0"/>
      </w:rPr>
    </w:lvl>
    <w:lvl w:ilvl="2">
      <w:start w:val="1"/>
      <w:numFmt w:val="decimal"/>
      <w:pStyle w:val="FourthPolicyHeading3"/>
      <w:lvlText w:val="%1.%2.%3"/>
      <w:lvlJc w:val="left"/>
      <w:pPr>
        <w:ind w:left="1134" w:hanging="1134"/>
      </w:pPr>
      <w:rPr>
        <w:rFonts w:hint="default"/>
        <w:b w:val="0"/>
        <w:bCs w:val="0"/>
      </w:rPr>
    </w:lvl>
    <w:lvl w:ilvl="3">
      <w:start w:val="1"/>
      <w:numFmt w:val="lowerLetter"/>
      <w:pStyle w:val="FourthPolicyHeading4"/>
      <w:lvlText w:val="(%4)"/>
      <w:lvlJc w:val="left"/>
      <w:pPr>
        <w:ind w:left="1701" w:hanging="567"/>
      </w:pPr>
      <w:rPr>
        <w:rFonts w:hint="default"/>
      </w:rPr>
    </w:lvl>
    <w:lvl w:ilvl="4">
      <w:start w:val="1"/>
      <w:numFmt w:val="lowerRoman"/>
      <w:pStyle w:val="FourthPolicyHeading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684346"/>
    <w:multiLevelType w:val="hybridMultilevel"/>
    <w:tmpl w:val="F7761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6146BC"/>
    <w:multiLevelType w:val="multilevel"/>
    <w:tmpl w:val="A246DADC"/>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bullet"/>
      <w:lvlText w:val=""/>
      <w:lvlJc w:val="left"/>
      <w:pPr>
        <w:ind w:left="1134" w:hanging="1134"/>
      </w:pPr>
      <w:rPr>
        <w:rFonts w:ascii="Symbol" w:hAnsi="Symbo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98232624">
    <w:abstractNumId w:val="3"/>
  </w:num>
  <w:num w:numId="2" w16cid:durableId="1719473817">
    <w:abstractNumId w:val="0"/>
  </w:num>
  <w:num w:numId="3" w16cid:durableId="1500727342">
    <w:abstractNumId w:val="6"/>
  </w:num>
  <w:num w:numId="4" w16cid:durableId="985088970">
    <w:abstractNumId w:val="5"/>
  </w:num>
  <w:num w:numId="5" w16cid:durableId="201483247">
    <w:abstractNumId w:val="7"/>
  </w:num>
  <w:num w:numId="6" w16cid:durableId="883491443">
    <w:abstractNumId w:val="4"/>
  </w:num>
  <w:num w:numId="7" w16cid:durableId="1114130144">
    <w:abstractNumId w:val="1"/>
  </w:num>
  <w:num w:numId="8" w16cid:durableId="1734426108">
    <w:abstractNumId w:val="9"/>
  </w:num>
  <w:num w:numId="9" w16cid:durableId="446581374">
    <w:abstractNumId w:val="0"/>
  </w:num>
  <w:num w:numId="10" w16cid:durableId="2097550174">
    <w:abstractNumId w:val="0"/>
  </w:num>
  <w:num w:numId="11" w16cid:durableId="79176626">
    <w:abstractNumId w:val="0"/>
  </w:num>
  <w:num w:numId="12" w16cid:durableId="353196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2797197">
    <w:abstractNumId w:val="0"/>
  </w:num>
  <w:num w:numId="14" w16cid:durableId="165294067">
    <w:abstractNumId w:val="0"/>
  </w:num>
  <w:num w:numId="15" w16cid:durableId="1537110800">
    <w:abstractNumId w:val="0"/>
  </w:num>
  <w:num w:numId="16" w16cid:durableId="1163008578">
    <w:abstractNumId w:val="0"/>
  </w:num>
  <w:num w:numId="17" w16cid:durableId="734354166">
    <w:abstractNumId w:val="0"/>
  </w:num>
  <w:num w:numId="18" w16cid:durableId="1787692746">
    <w:abstractNumId w:val="0"/>
  </w:num>
  <w:num w:numId="19" w16cid:durableId="280646184">
    <w:abstractNumId w:val="0"/>
  </w:num>
  <w:num w:numId="20" w16cid:durableId="1941714979">
    <w:abstractNumId w:val="0"/>
  </w:num>
  <w:num w:numId="21" w16cid:durableId="560753573">
    <w:abstractNumId w:val="0"/>
  </w:num>
  <w:num w:numId="22" w16cid:durableId="631445385">
    <w:abstractNumId w:val="0"/>
  </w:num>
  <w:num w:numId="23" w16cid:durableId="461465490">
    <w:abstractNumId w:val="8"/>
  </w:num>
  <w:num w:numId="24" w16cid:durableId="1470174324">
    <w:abstractNumId w:val="2"/>
  </w:num>
  <w:num w:numId="25" w16cid:durableId="373501241">
    <w:abstractNumId w:val="0"/>
  </w:num>
  <w:num w:numId="26" w16cid:durableId="2028870617">
    <w:abstractNumId w:val="0"/>
  </w:num>
  <w:num w:numId="27" w16cid:durableId="1286885351">
    <w:abstractNumId w:val="0"/>
  </w:num>
  <w:num w:numId="28" w16cid:durableId="1085226516">
    <w:abstractNumId w:val="0"/>
  </w:num>
  <w:num w:numId="29" w16cid:durableId="318965264">
    <w:abstractNumId w:val="0"/>
  </w:num>
  <w:num w:numId="30" w16cid:durableId="1572151387">
    <w:abstractNumId w:val="0"/>
  </w:num>
  <w:num w:numId="31" w16cid:durableId="1322465948">
    <w:abstractNumId w:val="2"/>
  </w:num>
  <w:num w:numId="32" w16cid:durableId="577712252">
    <w:abstractNumId w:val="0"/>
  </w:num>
  <w:num w:numId="33" w16cid:durableId="1212575309">
    <w:abstractNumId w:val="0"/>
  </w:num>
  <w:num w:numId="34" w16cid:durableId="798500773">
    <w:abstractNumId w:val="0"/>
  </w:num>
  <w:num w:numId="35" w16cid:durableId="5036662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6129"/>
    <w:rsid w:val="00010027"/>
    <w:rsid w:val="000152FF"/>
    <w:rsid w:val="0002259A"/>
    <w:rsid w:val="00026C09"/>
    <w:rsid w:val="00034B62"/>
    <w:rsid w:val="000409CC"/>
    <w:rsid w:val="00046915"/>
    <w:rsid w:val="00054821"/>
    <w:rsid w:val="00055197"/>
    <w:rsid w:val="0006326E"/>
    <w:rsid w:val="00063932"/>
    <w:rsid w:val="0006438D"/>
    <w:rsid w:val="00074E89"/>
    <w:rsid w:val="0007562A"/>
    <w:rsid w:val="000768C7"/>
    <w:rsid w:val="000771E5"/>
    <w:rsid w:val="00081022"/>
    <w:rsid w:val="000836F4"/>
    <w:rsid w:val="00083B10"/>
    <w:rsid w:val="00085B10"/>
    <w:rsid w:val="00094F10"/>
    <w:rsid w:val="000A5FD3"/>
    <w:rsid w:val="000B253B"/>
    <w:rsid w:val="000B5169"/>
    <w:rsid w:val="000C11E0"/>
    <w:rsid w:val="000C1368"/>
    <w:rsid w:val="000C4F2C"/>
    <w:rsid w:val="000D397C"/>
    <w:rsid w:val="000D415A"/>
    <w:rsid w:val="000D5D15"/>
    <w:rsid w:val="000D7E44"/>
    <w:rsid w:val="000E1812"/>
    <w:rsid w:val="000E3004"/>
    <w:rsid w:val="000E43E7"/>
    <w:rsid w:val="000E44BC"/>
    <w:rsid w:val="000E4954"/>
    <w:rsid w:val="000F39EB"/>
    <w:rsid w:val="000F43A8"/>
    <w:rsid w:val="000F74DC"/>
    <w:rsid w:val="00100109"/>
    <w:rsid w:val="00107A85"/>
    <w:rsid w:val="00110B59"/>
    <w:rsid w:val="00110EA6"/>
    <w:rsid w:val="00142A93"/>
    <w:rsid w:val="0014708C"/>
    <w:rsid w:val="0015507F"/>
    <w:rsid w:val="001616C9"/>
    <w:rsid w:val="00161A84"/>
    <w:rsid w:val="001646F3"/>
    <w:rsid w:val="001648A7"/>
    <w:rsid w:val="00165649"/>
    <w:rsid w:val="0016724B"/>
    <w:rsid w:val="001736D4"/>
    <w:rsid w:val="00174CD0"/>
    <w:rsid w:val="0017637E"/>
    <w:rsid w:val="00186DF4"/>
    <w:rsid w:val="001912A9"/>
    <w:rsid w:val="001933A2"/>
    <w:rsid w:val="0019479A"/>
    <w:rsid w:val="0019541B"/>
    <w:rsid w:val="001979C7"/>
    <w:rsid w:val="001A13F0"/>
    <w:rsid w:val="001A5164"/>
    <w:rsid w:val="001B004F"/>
    <w:rsid w:val="001B07BE"/>
    <w:rsid w:val="001B41AB"/>
    <w:rsid w:val="001C2759"/>
    <w:rsid w:val="001D550A"/>
    <w:rsid w:val="001E125D"/>
    <w:rsid w:val="001E1698"/>
    <w:rsid w:val="001E2A77"/>
    <w:rsid w:val="001E4270"/>
    <w:rsid w:val="001F799E"/>
    <w:rsid w:val="00201D06"/>
    <w:rsid w:val="002021C7"/>
    <w:rsid w:val="00204E14"/>
    <w:rsid w:val="002061D2"/>
    <w:rsid w:val="00211A64"/>
    <w:rsid w:val="0021240A"/>
    <w:rsid w:val="002215CB"/>
    <w:rsid w:val="00223A90"/>
    <w:rsid w:val="00224840"/>
    <w:rsid w:val="002271F2"/>
    <w:rsid w:val="00236D80"/>
    <w:rsid w:val="0024167F"/>
    <w:rsid w:val="00252A06"/>
    <w:rsid w:val="002576B3"/>
    <w:rsid w:val="00261E87"/>
    <w:rsid w:val="00264E54"/>
    <w:rsid w:val="00265FC5"/>
    <w:rsid w:val="00267494"/>
    <w:rsid w:val="00274B16"/>
    <w:rsid w:val="0028554E"/>
    <w:rsid w:val="00290B0E"/>
    <w:rsid w:val="0029543D"/>
    <w:rsid w:val="00296B8F"/>
    <w:rsid w:val="002A705D"/>
    <w:rsid w:val="002A7D1B"/>
    <w:rsid w:val="002B0AF1"/>
    <w:rsid w:val="002B4F8F"/>
    <w:rsid w:val="002B7C57"/>
    <w:rsid w:val="002C4BE3"/>
    <w:rsid w:val="002C5CA4"/>
    <w:rsid w:val="002C7229"/>
    <w:rsid w:val="002D6993"/>
    <w:rsid w:val="002F09E5"/>
    <w:rsid w:val="002F22C1"/>
    <w:rsid w:val="00310382"/>
    <w:rsid w:val="00314A21"/>
    <w:rsid w:val="003154C2"/>
    <w:rsid w:val="00317F61"/>
    <w:rsid w:val="00317F8A"/>
    <w:rsid w:val="003208D8"/>
    <w:rsid w:val="00340086"/>
    <w:rsid w:val="00344152"/>
    <w:rsid w:val="003460DB"/>
    <w:rsid w:val="003509FC"/>
    <w:rsid w:val="00363639"/>
    <w:rsid w:val="0036516C"/>
    <w:rsid w:val="00366ADB"/>
    <w:rsid w:val="0037217E"/>
    <w:rsid w:val="00377211"/>
    <w:rsid w:val="00384098"/>
    <w:rsid w:val="00385D46"/>
    <w:rsid w:val="00391B1C"/>
    <w:rsid w:val="003953E9"/>
    <w:rsid w:val="00397D7A"/>
    <w:rsid w:val="003C0E5A"/>
    <w:rsid w:val="003C27BD"/>
    <w:rsid w:val="003C31DC"/>
    <w:rsid w:val="003D3393"/>
    <w:rsid w:val="003D51CE"/>
    <w:rsid w:val="003D7125"/>
    <w:rsid w:val="003E63B3"/>
    <w:rsid w:val="003F42BF"/>
    <w:rsid w:val="003F79F3"/>
    <w:rsid w:val="004022C4"/>
    <w:rsid w:val="00412722"/>
    <w:rsid w:val="004216AD"/>
    <w:rsid w:val="00425E1A"/>
    <w:rsid w:val="00434CC7"/>
    <w:rsid w:val="00443EE9"/>
    <w:rsid w:val="00444609"/>
    <w:rsid w:val="004465F1"/>
    <w:rsid w:val="004611AA"/>
    <w:rsid w:val="0046251E"/>
    <w:rsid w:val="004665CE"/>
    <w:rsid w:val="00467A5E"/>
    <w:rsid w:val="00470571"/>
    <w:rsid w:val="004815CF"/>
    <w:rsid w:val="00483FAE"/>
    <w:rsid w:val="00485138"/>
    <w:rsid w:val="00487F76"/>
    <w:rsid w:val="00496E6A"/>
    <w:rsid w:val="004A1F2F"/>
    <w:rsid w:val="004A28F9"/>
    <w:rsid w:val="004A3349"/>
    <w:rsid w:val="004A39C8"/>
    <w:rsid w:val="004B1895"/>
    <w:rsid w:val="004B48BF"/>
    <w:rsid w:val="004B6434"/>
    <w:rsid w:val="004C7F76"/>
    <w:rsid w:val="004E0B27"/>
    <w:rsid w:val="004E0E23"/>
    <w:rsid w:val="004E629F"/>
    <w:rsid w:val="004F41DC"/>
    <w:rsid w:val="00503C02"/>
    <w:rsid w:val="005042FF"/>
    <w:rsid w:val="005071BF"/>
    <w:rsid w:val="00507848"/>
    <w:rsid w:val="005130FD"/>
    <w:rsid w:val="00516F4B"/>
    <w:rsid w:val="005216D9"/>
    <w:rsid w:val="00522BD3"/>
    <w:rsid w:val="005234CE"/>
    <w:rsid w:val="00524608"/>
    <w:rsid w:val="00524F0C"/>
    <w:rsid w:val="00531BFA"/>
    <w:rsid w:val="00532302"/>
    <w:rsid w:val="005366CC"/>
    <w:rsid w:val="005372BE"/>
    <w:rsid w:val="00540C38"/>
    <w:rsid w:val="00542BC0"/>
    <w:rsid w:val="00544EA2"/>
    <w:rsid w:val="00560A1B"/>
    <w:rsid w:val="005649DF"/>
    <w:rsid w:val="0056664F"/>
    <w:rsid w:val="0056674F"/>
    <w:rsid w:val="00566E3A"/>
    <w:rsid w:val="00583036"/>
    <w:rsid w:val="005855E5"/>
    <w:rsid w:val="00597393"/>
    <w:rsid w:val="005A116F"/>
    <w:rsid w:val="005A2358"/>
    <w:rsid w:val="005A4E48"/>
    <w:rsid w:val="005A65BB"/>
    <w:rsid w:val="005A73A3"/>
    <w:rsid w:val="005C1D98"/>
    <w:rsid w:val="005C31A4"/>
    <w:rsid w:val="005C5D63"/>
    <w:rsid w:val="005C6865"/>
    <w:rsid w:val="005D51B9"/>
    <w:rsid w:val="005E06BB"/>
    <w:rsid w:val="005E3543"/>
    <w:rsid w:val="005E5037"/>
    <w:rsid w:val="005E5F9B"/>
    <w:rsid w:val="005F07F7"/>
    <w:rsid w:val="005F0916"/>
    <w:rsid w:val="005F20B1"/>
    <w:rsid w:val="005F3736"/>
    <w:rsid w:val="00602FE1"/>
    <w:rsid w:val="00605793"/>
    <w:rsid w:val="0061029B"/>
    <w:rsid w:val="00611393"/>
    <w:rsid w:val="00613E2C"/>
    <w:rsid w:val="00614E7A"/>
    <w:rsid w:val="00615E76"/>
    <w:rsid w:val="00616025"/>
    <w:rsid w:val="00620668"/>
    <w:rsid w:val="006257CE"/>
    <w:rsid w:val="00626D70"/>
    <w:rsid w:val="00627973"/>
    <w:rsid w:val="00631C6F"/>
    <w:rsid w:val="00643582"/>
    <w:rsid w:val="006523AE"/>
    <w:rsid w:val="00654104"/>
    <w:rsid w:val="006630F6"/>
    <w:rsid w:val="00670AB1"/>
    <w:rsid w:val="00671A82"/>
    <w:rsid w:val="006745DA"/>
    <w:rsid w:val="00677A9B"/>
    <w:rsid w:val="00680075"/>
    <w:rsid w:val="006813AA"/>
    <w:rsid w:val="006827DE"/>
    <w:rsid w:val="006848EF"/>
    <w:rsid w:val="00684BD6"/>
    <w:rsid w:val="00695210"/>
    <w:rsid w:val="006966FC"/>
    <w:rsid w:val="006A04D7"/>
    <w:rsid w:val="006A6506"/>
    <w:rsid w:val="006B22D1"/>
    <w:rsid w:val="006B29E4"/>
    <w:rsid w:val="006B6FC6"/>
    <w:rsid w:val="006C18DC"/>
    <w:rsid w:val="006C398C"/>
    <w:rsid w:val="006C4330"/>
    <w:rsid w:val="006C5695"/>
    <w:rsid w:val="006C6FE3"/>
    <w:rsid w:val="006D2699"/>
    <w:rsid w:val="006D4C9C"/>
    <w:rsid w:val="006E00D2"/>
    <w:rsid w:val="006E032D"/>
    <w:rsid w:val="006E6023"/>
    <w:rsid w:val="006F2DF1"/>
    <w:rsid w:val="00702380"/>
    <w:rsid w:val="00704F7D"/>
    <w:rsid w:val="007110FD"/>
    <w:rsid w:val="007217FF"/>
    <w:rsid w:val="00723450"/>
    <w:rsid w:val="00723E06"/>
    <w:rsid w:val="00725B48"/>
    <w:rsid w:val="00726084"/>
    <w:rsid w:val="00726E8D"/>
    <w:rsid w:val="007279C2"/>
    <w:rsid w:val="00727B3D"/>
    <w:rsid w:val="00730E52"/>
    <w:rsid w:val="007351E0"/>
    <w:rsid w:val="00741472"/>
    <w:rsid w:val="00741EF2"/>
    <w:rsid w:val="007423BF"/>
    <w:rsid w:val="00746D77"/>
    <w:rsid w:val="00751ABE"/>
    <w:rsid w:val="00753C1D"/>
    <w:rsid w:val="00766F5F"/>
    <w:rsid w:val="0076754C"/>
    <w:rsid w:val="00771D49"/>
    <w:rsid w:val="007741F3"/>
    <w:rsid w:val="00782F64"/>
    <w:rsid w:val="007842A2"/>
    <w:rsid w:val="00786406"/>
    <w:rsid w:val="007901FE"/>
    <w:rsid w:val="00792CEF"/>
    <w:rsid w:val="007A0887"/>
    <w:rsid w:val="007A116D"/>
    <w:rsid w:val="007A2091"/>
    <w:rsid w:val="007A476E"/>
    <w:rsid w:val="007A55C5"/>
    <w:rsid w:val="007C0B5D"/>
    <w:rsid w:val="007C56F5"/>
    <w:rsid w:val="007D718D"/>
    <w:rsid w:val="007E430D"/>
    <w:rsid w:val="007E5683"/>
    <w:rsid w:val="007F053E"/>
    <w:rsid w:val="007F1F2E"/>
    <w:rsid w:val="007F3932"/>
    <w:rsid w:val="007F3DFD"/>
    <w:rsid w:val="007F4E3D"/>
    <w:rsid w:val="00806CA6"/>
    <w:rsid w:val="00810C66"/>
    <w:rsid w:val="00815017"/>
    <w:rsid w:val="0081645E"/>
    <w:rsid w:val="008200AF"/>
    <w:rsid w:val="00821BC8"/>
    <w:rsid w:val="00827D4C"/>
    <w:rsid w:val="008301C2"/>
    <w:rsid w:val="00830FB2"/>
    <w:rsid w:val="00836A02"/>
    <w:rsid w:val="00837259"/>
    <w:rsid w:val="00843B80"/>
    <w:rsid w:val="00852DAE"/>
    <w:rsid w:val="0085356D"/>
    <w:rsid w:val="008566E6"/>
    <w:rsid w:val="008574FF"/>
    <w:rsid w:val="00863EA6"/>
    <w:rsid w:val="00872643"/>
    <w:rsid w:val="00873DE7"/>
    <w:rsid w:val="008745DE"/>
    <w:rsid w:val="00874E99"/>
    <w:rsid w:val="00883EC1"/>
    <w:rsid w:val="0089294B"/>
    <w:rsid w:val="008B16E5"/>
    <w:rsid w:val="008B217F"/>
    <w:rsid w:val="008B34D4"/>
    <w:rsid w:val="008B7ADB"/>
    <w:rsid w:val="008C186D"/>
    <w:rsid w:val="008C192A"/>
    <w:rsid w:val="008C1C53"/>
    <w:rsid w:val="008C2DA7"/>
    <w:rsid w:val="008C5A69"/>
    <w:rsid w:val="008C7383"/>
    <w:rsid w:val="008D0CAE"/>
    <w:rsid w:val="008D41E0"/>
    <w:rsid w:val="008D5606"/>
    <w:rsid w:val="008E2FB5"/>
    <w:rsid w:val="008F3F23"/>
    <w:rsid w:val="00903DB4"/>
    <w:rsid w:val="00906BCB"/>
    <w:rsid w:val="00914B91"/>
    <w:rsid w:val="009259BB"/>
    <w:rsid w:val="00926C2F"/>
    <w:rsid w:val="009308EA"/>
    <w:rsid w:val="00932E93"/>
    <w:rsid w:val="00933110"/>
    <w:rsid w:val="00933882"/>
    <w:rsid w:val="00934611"/>
    <w:rsid w:val="00941B02"/>
    <w:rsid w:val="00944841"/>
    <w:rsid w:val="00951BCD"/>
    <w:rsid w:val="009549E7"/>
    <w:rsid w:val="009771B8"/>
    <w:rsid w:val="00977887"/>
    <w:rsid w:val="00984017"/>
    <w:rsid w:val="009846AA"/>
    <w:rsid w:val="00984852"/>
    <w:rsid w:val="009878B0"/>
    <w:rsid w:val="00990D92"/>
    <w:rsid w:val="00997EB1"/>
    <w:rsid w:val="009A128D"/>
    <w:rsid w:val="009A4B67"/>
    <w:rsid w:val="009B046C"/>
    <w:rsid w:val="009B5EE6"/>
    <w:rsid w:val="009B7118"/>
    <w:rsid w:val="009D3DD6"/>
    <w:rsid w:val="009D724F"/>
    <w:rsid w:val="009E37CF"/>
    <w:rsid w:val="009E6B08"/>
    <w:rsid w:val="009E71B8"/>
    <w:rsid w:val="009E7685"/>
    <w:rsid w:val="009E78F9"/>
    <w:rsid w:val="00A03854"/>
    <w:rsid w:val="00A0429D"/>
    <w:rsid w:val="00A061FA"/>
    <w:rsid w:val="00A067ED"/>
    <w:rsid w:val="00A11419"/>
    <w:rsid w:val="00A117C5"/>
    <w:rsid w:val="00A125B8"/>
    <w:rsid w:val="00A12A80"/>
    <w:rsid w:val="00A2340B"/>
    <w:rsid w:val="00A25675"/>
    <w:rsid w:val="00A30F67"/>
    <w:rsid w:val="00A32506"/>
    <w:rsid w:val="00A33611"/>
    <w:rsid w:val="00A37B7D"/>
    <w:rsid w:val="00A46B9D"/>
    <w:rsid w:val="00A500CD"/>
    <w:rsid w:val="00A50C09"/>
    <w:rsid w:val="00A53EFB"/>
    <w:rsid w:val="00A60EA6"/>
    <w:rsid w:val="00A6144F"/>
    <w:rsid w:val="00A6288B"/>
    <w:rsid w:val="00A64F34"/>
    <w:rsid w:val="00A67CCB"/>
    <w:rsid w:val="00A76854"/>
    <w:rsid w:val="00A84557"/>
    <w:rsid w:val="00A845AC"/>
    <w:rsid w:val="00A852F5"/>
    <w:rsid w:val="00A868B2"/>
    <w:rsid w:val="00A871A6"/>
    <w:rsid w:val="00A92F44"/>
    <w:rsid w:val="00A940BB"/>
    <w:rsid w:val="00AA0C18"/>
    <w:rsid w:val="00AA5AB1"/>
    <w:rsid w:val="00AA5EC8"/>
    <w:rsid w:val="00AA7B72"/>
    <w:rsid w:val="00AB2864"/>
    <w:rsid w:val="00AC15D6"/>
    <w:rsid w:val="00AC47A5"/>
    <w:rsid w:val="00AC6062"/>
    <w:rsid w:val="00AD018C"/>
    <w:rsid w:val="00AD309D"/>
    <w:rsid w:val="00AF1208"/>
    <w:rsid w:val="00AF1FBD"/>
    <w:rsid w:val="00AF7102"/>
    <w:rsid w:val="00B02278"/>
    <w:rsid w:val="00B03479"/>
    <w:rsid w:val="00B05541"/>
    <w:rsid w:val="00B11502"/>
    <w:rsid w:val="00B22188"/>
    <w:rsid w:val="00B23509"/>
    <w:rsid w:val="00B23C52"/>
    <w:rsid w:val="00B31756"/>
    <w:rsid w:val="00B31958"/>
    <w:rsid w:val="00B3785E"/>
    <w:rsid w:val="00B37D96"/>
    <w:rsid w:val="00B479B1"/>
    <w:rsid w:val="00B508D9"/>
    <w:rsid w:val="00B5193A"/>
    <w:rsid w:val="00B5309B"/>
    <w:rsid w:val="00B629CD"/>
    <w:rsid w:val="00B64838"/>
    <w:rsid w:val="00B66D7C"/>
    <w:rsid w:val="00B72331"/>
    <w:rsid w:val="00B728E6"/>
    <w:rsid w:val="00B83E33"/>
    <w:rsid w:val="00B9096E"/>
    <w:rsid w:val="00B90C1B"/>
    <w:rsid w:val="00B97B2A"/>
    <w:rsid w:val="00BA417F"/>
    <w:rsid w:val="00BA4595"/>
    <w:rsid w:val="00BA6451"/>
    <w:rsid w:val="00BA64DC"/>
    <w:rsid w:val="00BA6886"/>
    <w:rsid w:val="00BA7E79"/>
    <w:rsid w:val="00BB4408"/>
    <w:rsid w:val="00BC1817"/>
    <w:rsid w:val="00BC54DE"/>
    <w:rsid w:val="00BC5685"/>
    <w:rsid w:val="00BC5EFB"/>
    <w:rsid w:val="00BD10C2"/>
    <w:rsid w:val="00BE303A"/>
    <w:rsid w:val="00BE7023"/>
    <w:rsid w:val="00BF153A"/>
    <w:rsid w:val="00BF226C"/>
    <w:rsid w:val="00BF5FD5"/>
    <w:rsid w:val="00C00132"/>
    <w:rsid w:val="00C00C45"/>
    <w:rsid w:val="00C01627"/>
    <w:rsid w:val="00C0432E"/>
    <w:rsid w:val="00C14B35"/>
    <w:rsid w:val="00C162D9"/>
    <w:rsid w:val="00C32EDA"/>
    <w:rsid w:val="00C41C1C"/>
    <w:rsid w:val="00C425E9"/>
    <w:rsid w:val="00C42C96"/>
    <w:rsid w:val="00C42CE2"/>
    <w:rsid w:val="00C71E41"/>
    <w:rsid w:val="00C71FDA"/>
    <w:rsid w:val="00C7224C"/>
    <w:rsid w:val="00C7680D"/>
    <w:rsid w:val="00C76869"/>
    <w:rsid w:val="00C80EA4"/>
    <w:rsid w:val="00C82451"/>
    <w:rsid w:val="00C82598"/>
    <w:rsid w:val="00C96A40"/>
    <w:rsid w:val="00CB0A2F"/>
    <w:rsid w:val="00CB3083"/>
    <w:rsid w:val="00CB6836"/>
    <w:rsid w:val="00CB68E1"/>
    <w:rsid w:val="00CB7D0E"/>
    <w:rsid w:val="00CB7E05"/>
    <w:rsid w:val="00CC22B5"/>
    <w:rsid w:val="00CC6011"/>
    <w:rsid w:val="00CC670C"/>
    <w:rsid w:val="00CD1D8F"/>
    <w:rsid w:val="00CE03B9"/>
    <w:rsid w:val="00CF0D41"/>
    <w:rsid w:val="00CF7AB0"/>
    <w:rsid w:val="00D00274"/>
    <w:rsid w:val="00D02773"/>
    <w:rsid w:val="00D138E7"/>
    <w:rsid w:val="00D15D65"/>
    <w:rsid w:val="00D26EC2"/>
    <w:rsid w:val="00D30851"/>
    <w:rsid w:val="00D35EDB"/>
    <w:rsid w:val="00D37BF7"/>
    <w:rsid w:val="00D407FD"/>
    <w:rsid w:val="00D44E80"/>
    <w:rsid w:val="00D454EE"/>
    <w:rsid w:val="00D458E1"/>
    <w:rsid w:val="00D462D4"/>
    <w:rsid w:val="00D4774C"/>
    <w:rsid w:val="00D523A4"/>
    <w:rsid w:val="00D53A67"/>
    <w:rsid w:val="00D54111"/>
    <w:rsid w:val="00D54287"/>
    <w:rsid w:val="00D6570D"/>
    <w:rsid w:val="00D66AE5"/>
    <w:rsid w:val="00D70EB7"/>
    <w:rsid w:val="00D743EF"/>
    <w:rsid w:val="00D75CCD"/>
    <w:rsid w:val="00D94318"/>
    <w:rsid w:val="00D947C3"/>
    <w:rsid w:val="00D96BD7"/>
    <w:rsid w:val="00D96D73"/>
    <w:rsid w:val="00DA288B"/>
    <w:rsid w:val="00DA292D"/>
    <w:rsid w:val="00DB5C5F"/>
    <w:rsid w:val="00DC0022"/>
    <w:rsid w:val="00DC1756"/>
    <w:rsid w:val="00DC6860"/>
    <w:rsid w:val="00DD4790"/>
    <w:rsid w:val="00DE1A68"/>
    <w:rsid w:val="00DE3587"/>
    <w:rsid w:val="00DE5CF7"/>
    <w:rsid w:val="00DF32AA"/>
    <w:rsid w:val="00DF451D"/>
    <w:rsid w:val="00E05DAD"/>
    <w:rsid w:val="00E05F3A"/>
    <w:rsid w:val="00E06F9D"/>
    <w:rsid w:val="00E10CE0"/>
    <w:rsid w:val="00E23258"/>
    <w:rsid w:val="00E23600"/>
    <w:rsid w:val="00E26303"/>
    <w:rsid w:val="00E27E8D"/>
    <w:rsid w:val="00E3632C"/>
    <w:rsid w:val="00E363E3"/>
    <w:rsid w:val="00E54C5C"/>
    <w:rsid w:val="00E63831"/>
    <w:rsid w:val="00E638F2"/>
    <w:rsid w:val="00E6600E"/>
    <w:rsid w:val="00E71079"/>
    <w:rsid w:val="00E76184"/>
    <w:rsid w:val="00E77EB7"/>
    <w:rsid w:val="00E81C3B"/>
    <w:rsid w:val="00E81F9A"/>
    <w:rsid w:val="00E85337"/>
    <w:rsid w:val="00E9497D"/>
    <w:rsid w:val="00E97021"/>
    <w:rsid w:val="00EA262B"/>
    <w:rsid w:val="00EB2668"/>
    <w:rsid w:val="00EB3F7F"/>
    <w:rsid w:val="00EB5E4C"/>
    <w:rsid w:val="00EC3728"/>
    <w:rsid w:val="00EC4B61"/>
    <w:rsid w:val="00EC53F8"/>
    <w:rsid w:val="00ED2B6D"/>
    <w:rsid w:val="00EE2E5C"/>
    <w:rsid w:val="00EE3461"/>
    <w:rsid w:val="00EE7E5E"/>
    <w:rsid w:val="00EF023D"/>
    <w:rsid w:val="00EF6A1B"/>
    <w:rsid w:val="00F1119D"/>
    <w:rsid w:val="00F11C3E"/>
    <w:rsid w:val="00F12DC6"/>
    <w:rsid w:val="00F14E31"/>
    <w:rsid w:val="00F210B5"/>
    <w:rsid w:val="00F24633"/>
    <w:rsid w:val="00F24EB3"/>
    <w:rsid w:val="00F26120"/>
    <w:rsid w:val="00F3008B"/>
    <w:rsid w:val="00F34EDF"/>
    <w:rsid w:val="00F3796B"/>
    <w:rsid w:val="00F40B3C"/>
    <w:rsid w:val="00F45FE4"/>
    <w:rsid w:val="00F46F99"/>
    <w:rsid w:val="00F47879"/>
    <w:rsid w:val="00F5265E"/>
    <w:rsid w:val="00F55948"/>
    <w:rsid w:val="00F605DA"/>
    <w:rsid w:val="00F62B7B"/>
    <w:rsid w:val="00F73511"/>
    <w:rsid w:val="00F773A3"/>
    <w:rsid w:val="00F8429C"/>
    <w:rsid w:val="00F86119"/>
    <w:rsid w:val="00F90FC5"/>
    <w:rsid w:val="00F945F8"/>
    <w:rsid w:val="00FA7B0D"/>
    <w:rsid w:val="00FB587A"/>
    <w:rsid w:val="00FB6651"/>
    <w:rsid w:val="00FC0B5F"/>
    <w:rsid w:val="00FC445C"/>
    <w:rsid w:val="00FD3B69"/>
    <w:rsid w:val="00FD6DFC"/>
    <w:rsid w:val="00FE16FA"/>
    <w:rsid w:val="00FE1F03"/>
    <w:rsid w:val="00FE2A6F"/>
    <w:rsid w:val="00FE7D78"/>
    <w:rsid w:val="00FF0F20"/>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3CFDEFEB"/>
  <w15:docId w15:val="{C68CE938-AF86-4F8A-9779-46184869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99"/>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qFormat/>
    <w:rsid w:val="007423BF"/>
    <w:pPr>
      <w:keepNext/>
      <w:numPr>
        <w:numId w:val="2"/>
      </w:numPr>
      <w:spacing w:before="480"/>
      <w:contextualSpacing w:val="0"/>
    </w:pPr>
    <w:rPr>
      <w:b/>
      <w:caps/>
    </w:rPr>
  </w:style>
  <w:style w:type="paragraph" w:customStyle="1" w:styleId="PoliciesHeading2">
    <w:name w:val="Policies Heading 2"/>
    <w:basedOn w:val="PoliciesHeading1"/>
    <w:next w:val="PoliciesHeading1"/>
    <w:qFormat/>
    <w:rsid w:val="0037217E"/>
    <w:pPr>
      <w:numPr>
        <w:ilvl w:val="1"/>
      </w:numPr>
      <w:spacing w:before="200"/>
    </w:pPr>
    <w:rPr>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Heading3">
    <w:name w:val="Policies Heading 3"/>
    <w:next w:val="Normal"/>
    <w:qFormat/>
    <w:rsid w:val="007E5683"/>
    <w:pPr>
      <w:spacing w:before="200" w:after="0" w:line="280" w:lineRule="atLeast"/>
      <w:ind w:right="851"/>
    </w:pPr>
    <w:rPr>
      <w:rFonts w:ascii="Arial" w:hAnsi="Arial"/>
      <w:u w:val="words"/>
    </w:rPr>
  </w:style>
  <w:style w:type="paragraph" w:customStyle="1" w:styleId="PoliciesHeading4">
    <w:name w:val="Policies Heading 4"/>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EB3F7F"/>
    <w:pPr>
      <w:tabs>
        <w:tab w:val="right" w:leader="dot" w:pos="9060"/>
      </w:tabs>
      <w:spacing w:after="100"/>
      <w:ind w:left="567" w:hanging="567"/>
      <w:jc w:val="center"/>
    </w:pPr>
    <w:rPr>
      <w:b/>
      <w:lang w:eastAsia="en-GB"/>
    </w:rPr>
  </w:style>
  <w:style w:type="paragraph" w:styleId="TOC2">
    <w:name w:val="toc 2"/>
    <w:basedOn w:val="Normal"/>
    <w:next w:val="Normal"/>
    <w:autoRedefine/>
    <w:uiPriority w:val="39"/>
    <w:unhideWhenUsed/>
    <w:rsid w:val="00BF5FD5"/>
    <w:pPr>
      <w:spacing w:after="100"/>
      <w:ind w:left="220"/>
    </w:pPr>
  </w:style>
  <w:style w:type="character" w:styleId="Hyperlink">
    <w:name w:val="Hyperlink"/>
    <w:basedOn w:val="DefaultParagraphFont"/>
    <w:uiPriority w:val="99"/>
    <w:unhideWhenUsed/>
    <w:rsid w:val="00BF5FD5"/>
    <w:rPr>
      <w:color w:val="0000FF" w:themeColor="hyperlink"/>
      <w:u w:val="single"/>
    </w:rPr>
  </w:style>
  <w:style w:type="paragraph" w:customStyle="1" w:styleId="PoliciesText2">
    <w:name w:val="Policies Text 2"/>
    <w:qFormat/>
    <w:rsid w:val="00605793"/>
    <w:pPr>
      <w:spacing w:before="200" w:after="0" w:line="280" w:lineRule="atLeast"/>
      <w:jc w:val="both"/>
      <w:outlineLvl w:val="0"/>
    </w:pPr>
    <w:rPr>
      <w:rFonts w:ascii="Arial" w:hAnsi="Arial"/>
    </w:rPr>
  </w:style>
  <w:style w:type="paragraph" w:customStyle="1" w:styleId="PoliciesText3">
    <w:name w:val="Policies Text 3"/>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numbering" w:customStyle="1" w:styleId="PolicyHeading11">
    <w:name w:val="Policy Heading 11"/>
    <w:uiPriority w:val="99"/>
    <w:rsid w:val="00FF0F20"/>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DefinitionHeading">
    <w:name w:val="Definition Heading"/>
    <w:basedOn w:val="Normal"/>
    <w:next w:val="Normal"/>
    <w:qFormat/>
    <w:rsid w:val="000C1368"/>
    <w:pPr>
      <w:keepNext/>
      <w:ind w:left="567"/>
    </w:pPr>
    <w:rPr>
      <w:rFonts w:ascii="Arial Bold" w:hAnsi="Arial Bold" w:cs="Arial"/>
      <w:b/>
    </w:rPr>
  </w:style>
  <w:style w:type="paragraph" w:customStyle="1" w:styleId="DefinitionText">
    <w:name w:val="Definition Text"/>
    <w:basedOn w:val="DefinitionHeading"/>
    <w:qFormat/>
    <w:rsid w:val="000C1368"/>
    <w:pPr>
      <w:keepNext w:val="0"/>
      <w:ind w:left="1701"/>
    </w:pPr>
    <w:rPr>
      <w:rFonts w:ascii="Arial" w:hAnsi="Arial"/>
      <w:b w:val="0"/>
    </w:rPr>
  </w:style>
  <w:style w:type="paragraph" w:customStyle="1" w:styleId="PoliciesText4">
    <w:name w:val="Policies Text 4"/>
    <w:basedOn w:val="PoliciesHeading3"/>
    <w:next w:val="Normal"/>
    <w:qFormat/>
    <w:rsid w:val="00B03479"/>
    <w:pPr>
      <w:ind w:left="1701" w:right="0" w:hanging="567"/>
      <w:jc w:val="both"/>
    </w:pPr>
    <w:rPr>
      <w:u w:val="none"/>
    </w:rPr>
  </w:style>
  <w:style w:type="paragraph" w:styleId="Revision">
    <w:name w:val="Revision"/>
    <w:hidden/>
    <w:uiPriority w:val="99"/>
    <w:semiHidden/>
    <w:rsid w:val="00E85337"/>
    <w:pPr>
      <w:spacing w:after="0" w:line="240" w:lineRule="auto"/>
    </w:pPr>
    <w:rPr>
      <w:rFonts w:ascii="Arial" w:hAnsi="Arial"/>
    </w:rPr>
  </w:style>
  <w:style w:type="paragraph" w:customStyle="1" w:styleId="FourthPolicyHeading1">
    <w:name w:val="Fourth Policy Heading 1"/>
    <w:basedOn w:val="ExtraHeading1"/>
    <w:qFormat/>
    <w:rsid w:val="00E85337"/>
    <w:pPr>
      <w:keepNext/>
      <w:numPr>
        <w:numId w:val="24"/>
      </w:numPr>
      <w:contextualSpacing w:val="0"/>
    </w:pPr>
  </w:style>
  <w:style w:type="paragraph" w:customStyle="1" w:styleId="FourthPolicyHeading3">
    <w:name w:val="Fourth Policy Heading 3"/>
    <w:basedOn w:val="ExtraHeading3"/>
    <w:qFormat/>
    <w:rsid w:val="00E85337"/>
    <w:pPr>
      <w:numPr>
        <w:numId w:val="24"/>
      </w:numPr>
    </w:pPr>
    <w:rPr>
      <w:u w:val="none"/>
    </w:rPr>
  </w:style>
  <w:style w:type="paragraph" w:customStyle="1" w:styleId="FourthPolicyHeading4">
    <w:name w:val="Fourth Policy Heading 4"/>
    <w:basedOn w:val="ExtraParagraph4"/>
    <w:qFormat/>
    <w:rsid w:val="00E85337"/>
    <w:pPr>
      <w:numPr>
        <w:numId w:val="24"/>
      </w:numPr>
    </w:pPr>
  </w:style>
  <w:style w:type="paragraph" w:customStyle="1" w:styleId="FourthPolicyHeading2">
    <w:name w:val="Fourth Policy Heading 2"/>
    <w:basedOn w:val="ExtraHeading2"/>
    <w:qFormat/>
    <w:rsid w:val="00E85337"/>
    <w:pPr>
      <w:keepNext w:val="0"/>
      <w:numPr>
        <w:numId w:val="24"/>
      </w:numPr>
    </w:pPr>
    <w:rPr>
      <w:b w:val="0"/>
    </w:rPr>
  </w:style>
  <w:style w:type="paragraph" w:customStyle="1" w:styleId="FourthPolicyHeading5">
    <w:name w:val="Fourth Policy Heading 5"/>
    <w:basedOn w:val="ExtraParagraph5"/>
    <w:qFormat/>
    <w:rsid w:val="00E8533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portnhsfraud.nhs.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unterfraud.360@nhs.net"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frances.palmer1@nhs.net"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frances.palmer1@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27345-D750-4236-B1D7-8B07568A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Frances (03Y) NHS Hardwick CCG</dc:creator>
  <cp:lastModifiedBy>Palmer Frances (NHS Hardwick CCG)</cp:lastModifiedBy>
  <cp:revision>3</cp:revision>
  <cp:lastPrinted>2020-02-24T09:17:00Z</cp:lastPrinted>
  <dcterms:created xsi:type="dcterms:W3CDTF">2024-10-14T10:10:00Z</dcterms:created>
  <dcterms:modified xsi:type="dcterms:W3CDTF">2024-10-14T10:11:00Z</dcterms:modified>
</cp:coreProperties>
</file>