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03D90" w14:textId="17B5EAE3" w:rsidR="005B342B" w:rsidRDefault="00100308" w:rsidP="00100308">
      <w:pPr>
        <w:spacing w:after="120" w:line="240" w:lineRule="auto"/>
        <w:jc w:val="right"/>
        <w:rPr>
          <w:rFonts w:ascii="Arial" w:hAnsi="Arial" w:cs="Arial"/>
          <w:b/>
          <w:bCs/>
          <w:szCs w:val="24"/>
        </w:rPr>
      </w:pPr>
      <w:r>
        <w:rPr>
          <w:rFonts w:ascii="Arial" w:hAnsi="Arial" w:cs="Arial"/>
          <w:b/>
          <w:bCs/>
          <w:noProof/>
          <w:szCs w:val="24"/>
        </w:rPr>
        <w:drawing>
          <wp:inline distT="0" distB="0" distL="0" distR="0" wp14:anchorId="2FD8F621" wp14:editId="6BC7A5C6">
            <wp:extent cx="2657846" cy="1333686"/>
            <wp:effectExtent l="0" t="0" r="9525" b="0"/>
            <wp:docPr id="1" name="Picture 1" descr="A picture containing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imeline&#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657846" cy="1333686"/>
                    </a:xfrm>
                    <a:prstGeom prst="rect">
                      <a:avLst/>
                    </a:prstGeom>
                  </pic:spPr>
                </pic:pic>
              </a:graphicData>
            </a:graphic>
          </wp:inline>
        </w:drawing>
      </w:r>
    </w:p>
    <w:p w14:paraId="235080E5" w14:textId="16B4EE98" w:rsidR="00100308" w:rsidRDefault="00100308" w:rsidP="00100308">
      <w:pPr>
        <w:spacing w:after="120" w:line="240" w:lineRule="auto"/>
        <w:jc w:val="right"/>
        <w:rPr>
          <w:rFonts w:ascii="Arial" w:hAnsi="Arial" w:cs="Arial"/>
          <w:b/>
          <w:bCs/>
          <w:szCs w:val="24"/>
        </w:rPr>
      </w:pPr>
    </w:p>
    <w:p w14:paraId="7F771487" w14:textId="6E5B3A04" w:rsidR="00B07C06" w:rsidRPr="00CE2E48" w:rsidRDefault="00B07C06" w:rsidP="00B07C06">
      <w:pPr>
        <w:spacing w:after="120" w:line="240" w:lineRule="auto"/>
        <w:rPr>
          <w:rFonts w:asciiTheme="majorHAnsi" w:hAnsiTheme="majorHAnsi" w:cs="Arial"/>
          <w:b/>
          <w:bCs/>
          <w:sz w:val="28"/>
          <w:szCs w:val="28"/>
        </w:rPr>
      </w:pPr>
      <w:r w:rsidRPr="00CE2E48">
        <w:rPr>
          <w:rFonts w:asciiTheme="majorHAnsi" w:hAnsiTheme="majorHAnsi" w:cs="Arial"/>
          <w:b/>
          <w:bCs/>
          <w:sz w:val="28"/>
          <w:szCs w:val="28"/>
        </w:rPr>
        <w:t>Learning from lives and Deaths</w:t>
      </w:r>
      <w:r w:rsidR="00100308">
        <w:rPr>
          <w:rFonts w:asciiTheme="majorHAnsi" w:hAnsiTheme="majorHAnsi" w:cs="Arial"/>
          <w:b/>
          <w:bCs/>
          <w:sz w:val="28"/>
          <w:szCs w:val="28"/>
        </w:rPr>
        <w:t xml:space="preserve"> </w:t>
      </w:r>
      <w:r w:rsidRPr="00CE2E48">
        <w:rPr>
          <w:rFonts w:asciiTheme="majorHAnsi" w:hAnsiTheme="majorHAnsi" w:cs="Arial"/>
          <w:b/>
          <w:bCs/>
          <w:sz w:val="28"/>
          <w:szCs w:val="28"/>
        </w:rPr>
        <w:t>-</w:t>
      </w:r>
      <w:r w:rsidR="00100308">
        <w:rPr>
          <w:rFonts w:asciiTheme="majorHAnsi" w:hAnsiTheme="majorHAnsi" w:cs="Arial"/>
          <w:b/>
          <w:bCs/>
          <w:sz w:val="28"/>
          <w:szCs w:val="28"/>
        </w:rPr>
        <w:t xml:space="preserve"> </w:t>
      </w:r>
      <w:r w:rsidRPr="00CE2E48">
        <w:rPr>
          <w:rFonts w:asciiTheme="majorHAnsi" w:hAnsiTheme="majorHAnsi" w:cs="Arial"/>
          <w:b/>
          <w:bCs/>
          <w:sz w:val="28"/>
          <w:szCs w:val="28"/>
        </w:rPr>
        <w:t xml:space="preserve">People with a learning disability and autistic people (LeDeR) Programme </w:t>
      </w:r>
    </w:p>
    <w:p w14:paraId="4D0BC0D8" w14:textId="77777777" w:rsidR="00CE2E48" w:rsidRDefault="00CE2E48" w:rsidP="00B07C06">
      <w:pPr>
        <w:spacing w:after="120" w:line="240" w:lineRule="auto"/>
        <w:rPr>
          <w:rFonts w:ascii="Arial" w:hAnsi="Arial" w:cs="Arial"/>
          <w:b/>
          <w:bCs/>
          <w:szCs w:val="24"/>
        </w:rPr>
      </w:pPr>
    </w:p>
    <w:p w14:paraId="6B97EC26" w14:textId="1416357D" w:rsidR="00CE2E48" w:rsidRPr="00100308" w:rsidRDefault="00CE2E48" w:rsidP="00CE2E48">
      <w:pPr>
        <w:spacing w:after="120" w:line="240" w:lineRule="auto"/>
        <w:rPr>
          <w:rFonts w:ascii="Arial" w:hAnsi="Arial" w:cs="Arial"/>
          <w:b/>
          <w:bCs/>
          <w:sz w:val="22"/>
        </w:rPr>
      </w:pPr>
      <w:r w:rsidRPr="00100308">
        <w:rPr>
          <w:rFonts w:ascii="Arial" w:hAnsi="Arial" w:cs="Arial"/>
          <w:b/>
          <w:bCs/>
          <w:sz w:val="22"/>
        </w:rPr>
        <w:t>W</w:t>
      </w:r>
      <w:r w:rsidR="00100308" w:rsidRPr="00100308">
        <w:rPr>
          <w:rFonts w:ascii="Arial" w:hAnsi="Arial" w:cs="Arial"/>
          <w:b/>
          <w:bCs/>
          <w:sz w:val="22"/>
        </w:rPr>
        <w:t>hat</w:t>
      </w:r>
      <w:r w:rsidRPr="00100308">
        <w:rPr>
          <w:rFonts w:ascii="Arial" w:hAnsi="Arial" w:cs="Arial"/>
          <w:b/>
          <w:bCs/>
          <w:sz w:val="22"/>
        </w:rPr>
        <w:t xml:space="preserve"> </w:t>
      </w:r>
      <w:r w:rsidR="00100308" w:rsidRPr="00100308">
        <w:rPr>
          <w:rFonts w:ascii="Arial" w:hAnsi="Arial" w:cs="Arial"/>
          <w:b/>
          <w:bCs/>
          <w:sz w:val="22"/>
        </w:rPr>
        <w:t>is</w:t>
      </w:r>
      <w:r w:rsidRPr="00100308">
        <w:rPr>
          <w:rFonts w:ascii="Arial" w:hAnsi="Arial" w:cs="Arial"/>
          <w:b/>
          <w:bCs/>
          <w:sz w:val="22"/>
        </w:rPr>
        <w:t xml:space="preserve"> LeDeR?</w:t>
      </w:r>
    </w:p>
    <w:p w14:paraId="35E9C3B8" w14:textId="118D0F7D" w:rsidR="00036DB2" w:rsidRPr="00100308" w:rsidRDefault="00036DB2" w:rsidP="00036DB2">
      <w:pPr>
        <w:spacing w:after="120" w:line="240" w:lineRule="auto"/>
        <w:jc w:val="both"/>
        <w:rPr>
          <w:rFonts w:ascii="Arial" w:hAnsi="Arial" w:cs="Arial"/>
          <w:sz w:val="22"/>
        </w:rPr>
      </w:pPr>
      <w:r w:rsidRPr="00100308">
        <w:rPr>
          <w:rFonts w:ascii="Arial" w:hAnsi="Arial" w:cs="Arial"/>
          <w:sz w:val="22"/>
        </w:rPr>
        <w:t>LeDeR is a service improvement programme for people with a learning disability and autistic people.</w:t>
      </w:r>
    </w:p>
    <w:p w14:paraId="64063718" w14:textId="1CFFB8FB" w:rsidR="00036DB2" w:rsidRPr="00100308" w:rsidRDefault="00036DB2" w:rsidP="00036DB2">
      <w:pPr>
        <w:spacing w:after="120" w:line="240" w:lineRule="auto"/>
        <w:jc w:val="both"/>
        <w:rPr>
          <w:rFonts w:ascii="Arial" w:hAnsi="Arial" w:cs="Arial"/>
          <w:sz w:val="22"/>
        </w:rPr>
      </w:pPr>
      <w:r w:rsidRPr="00100308">
        <w:rPr>
          <w:rFonts w:ascii="Arial" w:hAnsi="Arial" w:cs="Arial"/>
          <w:sz w:val="22"/>
        </w:rPr>
        <w:t>Established in 2017 and funded by NHS England and NHS Improvement, LeDeR works to:</w:t>
      </w:r>
    </w:p>
    <w:p w14:paraId="5D7C77F9" w14:textId="77777777" w:rsidR="00036DB2" w:rsidRPr="00100308" w:rsidRDefault="00036DB2" w:rsidP="00036DB2">
      <w:pPr>
        <w:spacing w:after="0" w:line="240" w:lineRule="auto"/>
        <w:jc w:val="both"/>
        <w:rPr>
          <w:rFonts w:ascii="Arial" w:hAnsi="Arial" w:cs="Arial"/>
          <w:sz w:val="22"/>
        </w:rPr>
      </w:pPr>
    </w:p>
    <w:p w14:paraId="0B1366A6" w14:textId="77777777" w:rsidR="00036DB2" w:rsidRPr="00100308" w:rsidRDefault="00036DB2" w:rsidP="00036DB2">
      <w:pPr>
        <w:pStyle w:val="ListParagraph"/>
        <w:numPr>
          <w:ilvl w:val="0"/>
          <w:numId w:val="2"/>
        </w:numPr>
        <w:spacing w:after="0" w:line="240" w:lineRule="auto"/>
        <w:jc w:val="both"/>
        <w:rPr>
          <w:rFonts w:ascii="Arial" w:hAnsi="Arial" w:cs="Arial"/>
          <w:sz w:val="22"/>
        </w:rPr>
      </w:pPr>
      <w:r w:rsidRPr="00100308">
        <w:rPr>
          <w:rFonts w:ascii="Arial" w:hAnsi="Arial" w:cs="Arial"/>
          <w:sz w:val="22"/>
        </w:rPr>
        <w:t>improve care for people with a learning disability and autistic people</w:t>
      </w:r>
    </w:p>
    <w:p w14:paraId="0255A3F5" w14:textId="77777777" w:rsidR="00036DB2" w:rsidRPr="00100308" w:rsidRDefault="00036DB2" w:rsidP="00036DB2">
      <w:pPr>
        <w:pStyle w:val="ListParagraph"/>
        <w:numPr>
          <w:ilvl w:val="0"/>
          <w:numId w:val="2"/>
        </w:numPr>
        <w:spacing w:after="0" w:line="240" w:lineRule="auto"/>
        <w:jc w:val="both"/>
        <w:rPr>
          <w:rFonts w:ascii="Arial" w:hAnsi="Arial" w:cs="Arial"/>
          <w:sz w:val="22"/>
        </w:rPr>
      </w:pPr>
      <w:r w:rsidRPr="00100308">
        <w:rPr>
          <w:rFonts w:ascii="Arial" w:hAnsi="Arial" w:cs="Arial"/>
          <w:sz w:val="22"/>
        </w:rPr>
        <w:t>reduce health inequalities for people with a learning disability and autistic people</w:t>
      </w:r>
    </w:p>
    <w:p w14:paraId="2D042577" w14:textId="2A7FA394" w:rsidR="00036DB2" w:rsidRPr="00100308" w:rsidRDefault="00036DB2" w:rsidP="00036DB2">
      <w:pPr>
        <w:pStyle w:val="ListParagraph"/>
        <w:numPr>
          <w:ilvl w:val="0"/>
          <w:numId w:val="2"/>
        </w:numPr>
        <w:spacing w:after="0" w:line="240" w:lineRule="auto"/>
        <w:jc w:val="both"/>
        <w:rPr>
          <w:rFonts w:ascii="Arial" w:hAnsi="Arial" w:cs="Arial"/>
          <w:sz w:val="22"/>
        </w:rPr>
      </w:pPr>
      <w:r w:rsidRPr="00100308">
        <w:rPr>
          <w:rFonts w:ascii="Arial" w:hAnsi="Arial" w:cs="Arial"/>
          <w:sz w:val="22"/>
        </w:rPr>
        <w:t>prevent people with a learning disability and autistic people from early deaths</w:t>
      </w:r>
    </w:p>
    <w:p w14:paraId="0A366D17" w14:textId="3E6F6A38" w:rsidR="00036DB2" w:rsidRDefault="00036DB2" w:rsidP="00946AD9">
      <w:pPr>
        <w:spacing w:after="120" w:line="240" w:lineRule="auto"/>
        <w:jc w:val="both"/>
        <w:rPr>
          <w:rFonts w:ascii="Arial" w:hAnsi="Arial" w:cs="Arial"/>
          <w:sz w:val="22"/>
        </w:rPr>
      </w:pPr>
    </w:p>
    <w:p w14:paraId="534AB7A4" w14:textId="77777777" w:rsidR="00100308" w:rsidRPr="00100308" w:rsidRDefault="00100308" w:rsidP="00946AD9">
      <w:pPr>
        <w:spacing w:after="120" w:line="240" w:lineRule="auto"/>
        <w:jc w:val="both"/>
        <w:rPr>
          <w:rFonts w:ascii="Arial" w:hAnsi="Arial" w:cs="Arial"/>
          <w:sz w:val="22"/>
        </w:rPr>
      </w:pPr>
    </w:p>
    <w:p w14:paraId="01407813" w14:textId="5699B8EB" w:rsidR="00036DB2" w:rsidRPr="00100308" w:rsidRDefault="00036DB2" w:rsidP="00946AD9">
      <w:pPr>
        <w:spacing w:after="120" w:line="240" w:lineRule="auto"/>
        <w:jc w:val="both"/>
        <w:rPr>
          <w:rFonts w:ascii="Arial" w:hAnsi="Arial" w:cs="Arial"/>
          <w:b/>
          <w:bCs/>
          <w:sz w:val="22"/>
        </w:rPr>
      </w:pPr>
      <w:r w:rsidRPr="00100308">
        <w:rPr>
          <w:rFonts w:ascii="Arial" w:hAnsi="Arial" w:cs="Arial"/>
          <w:b/>
          <w:bCs/>
          <w:sz w:val="22"/>
        </w:rPr>
        <w:t>How do we do this?</w:t>
      </w:r>
    </w:p>
    <w:p w14:paraId="01929933" w14:textId="1CFDC7E2" w:rsidR="00B07C06" w:rsidRPr="00100308" w:rsidRDefault="00036DB2" w:rsidP="00946AD9">
      <w:pPr>
        <w:spacing w:after="120" w:line="240" w:lineRule="auto"/>
        <w:jc w:val="both"/>
        <w:rPr>
          <w:rFonts w:ascii="Arial" w:hAnsi="Arial" w:cs="Arial"/>
          <w:sz w:val="22"/>
        </w:rPr>
      </w:pPr>
      <w:r w:rsidRPr="00100308">
        <w:rPr>
          <w:rFonts w:ascii="Arial" w:hAnsi="Arial" w:cs="Arial"/>
          <w:sz w:val="22"/>
        </w:rPr>
        <w:t>We will review</w:t>
      </w:r>
      <w:r w:rsidR="00DE63D1" w:rsidRPr="00100308">
        <w:rPr>
          <w:rFonts w:ascii="Arial" w:hAnsi="Arial" w:cs="Arial"/>
          <w:sz w:val="22"/>
        </w:rPr>
        <w:t xml:space="preserve"> </w:t>
      </w:r>
      <w:r w:rsidRPr="00100308">
        <w:rPr>
          <w:rFonts w:ascii="Arial" w:hAnsi="Arial" w:cs="Arial"/>
          <w:sz w:val="22"/>
        </w:rPr>
        <w:t xml:space="preserve">information provided to us by families, close carers, GPs and other professionals about the health, care and support each individual received. We will then identify and share good practice plus practice that could be improved on. </w:t>
      </w:r>
    </w:p>
    <w:p w14:paraId="700BE56F" w14:textId="77777777" w:rsidR="00B07C06" w:rsidRPr="00100308" w:rsidRDefault="00B07C06" w:rsidP="00946AD9">
      <w:pPr>
        <w:spacing w:after="120" w:line="240" w:lineRule="auto"/>
        <w:jc w:val="both"/>
        <w:rPr>
          <w:rFonts w:ascii="Arial" w:hAnsi="Arial" w:cs="Arial"/>
          <w:sz w:val="22"/>
        </w:rPr>
      </w:pPr>
      <w:r w:rsidRPr="00100308">
        <w:rPr>
          <w:rFonts w:ascii="Arial" w:hAnsi="Arial" w:cs="Arial"/>
          <w:sz w:val="22"/>
        </w:rPr>
        <w:t>A LeDeR review is not an investigation or part of a complaints process. It looks at key episodes of health and social care the person received that may have been relevant to their overall health outcomes. It is not just restricted to the last episode of care before the person’s death.</w:t>
      </w:r>
    </w:p>
    <w:p w14:paraId="136DBE1A" w14:textId="2F32CD52" w:rsidR="00B07C06" w:rsidRPr="00100308" w:rsidRDefault="00B07C06" w:rsidP="00946AD9">
      <w:pPr>
        <w:pStyle w:val="Default"/>
        <w:spacing w:after="120"/>
        <w:jc w:val="both"/>
        <w:rPr>
          <w:color w:val="auto"/>
          <w:sz w:val="22"/>
          <w:szCs w:val="22"/>
        </w:rPr>
      </w:pPr>
      <w:r w:rsidRPr="00100308">
        <w:rPr>
          <w:color w:val="auto"/>
          <w:sz w:val="22"/>
          <w:szCs w:val="22"/>
        </w:rPr>
        <w:t xml:space="preserve">Reviews will be completed as soon as possible so that where good practice or concerns are identified, these can be shared and addressed quickly. </w:t>
      </w:r>
    </w:p>
    <w:p w14:paraId="4AFB8D6B" w14:textId="7473EB7D" w:rsidR="00946AD9" w:rsidRDefault="00946AD9" w:rsidP="00B07C06">
      <w:pPr>
        <w:pStyle w:val="Default"/>
        <w:spacing w:after="120"/>
        <w:rPr>
          <w:color w:val="FF0000"/>
          <w:sz w:val="22"/>
          <w:szCs w:val="22"/>
        </w:rPr>
      </w:pPr>
    </w:p>
    <w:p w14:paraId="1E1DFD3E" w14:textId="77777777" w:rsidR="00100308" w:rsidRPr="00100308" w:rsidRDefault="00100308" w:rsidP="00B07C06">
      <w:pPr>
        <w:pStyle w:val="Default"/>
        <w:spacing w:after="120"/>
        <w:rPr>
          <w:color w:val="FF0000"/>
          <w:sz w:val="22"/>
          <w:szCs w:val="22"/>
        </w:rPr>
      </w:pPr>
    </w:p>
    <w:p w14:paraId="0AC0E4C8" w14:textId="073CF9FA" w:rsidR="00946AD9" w:rsidRPr="00100308" w:rsidRDefault="00946AD9" w:rsidP="00B07C06">
      <w:pPr>
        <w:pStyle w:val="Default"/>
        <w:spacing w:after="120"/>
        <w:rPr>
          <w:b/>
          <w:bCs/>
          <w:color w:val="auto"/>
          <w:sz w:val="22"/>
          <w:szCs w:val="22"/>
        </w:rPr>
      </w:pPr>
      <w:r w:rsidRPr="00100308">
        <w:rPr>
          <w:b/>
          <w:bCs/>
          <w:color w:val="auto"/>
          <w:sz w:val="22"/>
          <w:szCs w:val="22"/>
        </w:rPr>
        <w:t>Why do we need LeDeR?</w:t>
      </w:r>
    </w:p>
    <w:p w14:paraId="7575EEC9" w14:textId="0CAC27D7" w:rsidR="00946AD9" w:rsidRPr="00100308" w:rsidRDefault="00946AD9" w:rsidP="00B07C06">
      <w:pPr>
        <w:pStyle w:val="Default"/>
        <w:spacing w:after="120"/>
        <w:rPr>
          <w:color w:val="auto"/>
          <w:sz w:val="22"/>
          <w:szCs w:val="22"/>
        </w:rPr>
      </w:pPr>
      <w:r w:rsidRPr="00100308">
        <w:rPr>
          <w:color w:val="auto"/>
          <w:sz w:val="22"/>
          <w:szCs w:val="22"/>
        </w:rPr>
        <w:t>In 2013 there was a Government Enquiry called CI</w:t>
      </w:r>
      <w:r w:rsidR="00E74AA8" w:rsidRPr="00100308">
        <w:rPr>
          <w:color w:val="auto"/>
          <w:sz w:val="22"/>
          <w:szCs w:val="22"/>
        </w:rPr>
        <w:t>POL</w:t>
      </w:r>
      <w:r w:rsidRPr="00100308">
        <w:rPr>
          <w:color w:val="auto"/>
          <w:sz w:val="22"/>
          <w:szCs w:val="22"/>
        </w:rPr>
        <w:t xml:space="preserve">D (Confidential </w:t>
      </w:r>
      <w:r w:rsidR="00AA722E" w:rsidRPr="00100308">
        <w:rPr>
          <w:color w:val="auto"/>
          <w:sz w:val="22"/>
          <w:szCs w:val="22"/>
        </w:rPr>
        <w:t>I</w:t>
      </w:r>
      <w:r w:rsidRPr="00100308">
        <w:rPr>
          <w:color w:val="auto"/>
          <w:sz w:val="22"/>
          <w:szCs w:val="22"/>
        </w:rPr>
        <w:t xml:space="preserve">nquiry into </w:t>
      </w:r>
      <w:r w:rsidR="00AA722E" w:rsidRPr="00100308">
        <w:rPr>
          <w:color w:val="auto"/>
          <w:sz w:val="22"/>
          <w:szCs w:val="22"/>
        </w:rPr>
        <w:t xml:space="preserve">premature deaths of people with learning disabilities). It found, amongst other things, that people with a learning disability were dying more than 20 years earlier than </w:t>
      </w:r>
      <w:r w:rsidR="00277185" w:rsidRPr="00100308">
        <w:rPr>
          <w:color w:val="auto"/>
          <w:sz w:val="22"/>
          <w:szCs w:val="22"/>
        </w:rPr>
        <w:t>people without a learning disability from illnesses that were treatable</w:t>
      </w:r>
      <w:r w:rsidR="00827EA9" w:rsidRPr="00100308">
        <w:rPr>
          <w:color w:val="auto"/>
          <w:sz w:val="22"/>
          <w:szCs w:val="22"/>
        </w:rPr>
        <w:t xml:space="preserve">. This was often due to </w:t>
      </w:r>
      <w:r w:rsidR="00277185" w:rsidRPr="00100308">
        <w:rPr>
          <w:color w:val="auto"/>
          <w:sz w:val="22"/>
          <w:szCs w:val="22"/>
        </w:rPr>
        <w:t>delays in diagnosis and treatment or lack of reasonable adjustments</w:t>
      </w:r>
      <w:r w:rsidR="004D2D2D" w:rsidRPr="00100308">
        <w:rPr>
          <w:color w:val="auto"/>
          <w:sz w:val="22"/>
          <w:szCs w:val="22"/>
        </w:rPr>
        <w:t>.</w:t>
      </w:r>
      <w:r w:rsidR="00AA722E" w:rsidRPr="00100308">
        <w:rPr>
          <w:color w:val="auto"/>
          <w:sz w:val="22"/>
          <w:szCs w:val="22"/>
        </w:rPr>
        <w:t xml:space="preserve"> </w:t>
      </w:r>
    </w:p>
    <w:p w14:paraId="1C64F921" w14:textId="5FB19490" w:rsidR="000D317E" w:rsidRPr="00100308" w:rsidRDefault="00827EA9" w:rsidP="00827EA9">
      <w:pPr>
        <w:pStyle w:val="Default"/>
        <w:spacing w:after="120"/>
        <w:rPr>
          <w:color w:val="auto"/>
          <w:sz w:val="22"/>
          <w:szCs w:val="22"/>
        </w:rPr>
      </w:pPr>
      <w:r w:rsidRPr="00100308">
        <w:rPr>
          <w:color w:val="auto"/>
          <w:sz w:val="22"/>
          <w:szCs w:val="22"/>
        </w:rPr>
        <w:t>Current research states that autistic people who do not have a learning disability are dying 16 years earlier than people who do not have autism</w:t>
      </w:r>
      <w:r w:rsidR="00D54837" w:rsidRPr="00100308">
        <w:rPr>
          <w:color w:val="auto"/>
          <w:sz w:val="22"/>
          <w:szCs w:val="22"/>
        </w:rPr>
        <w:t>.</w:t>
      </w:r>
      <w:r w:rsidRPr="00100308">
        <w:rPr>
          <w:color w:val="auto"/>
          <w:sz w:val="22"/>
          <w:szCs w:val="22"/>
        </w:rPr>
        <w:t xml:space="preserve"> </w:t>
      </w:r>
    </w:p>
    <w:p w14:paraId="17780717" w14:textId="7F88FD79" w:rsidR="00827EA9" w:rsidRDefault="00827EA9" w:rsidP="00827EA9">
      <w:pPr>
        <w:pStyle w:val="Default"/>
        <w:spacing w:after="120"/>
        <w:rPr>
          <w:b/>
          <w:bCs/>
          <w:sz w:val="22"/>
          <w:szCs w:val="22"/>
        </w:rPr>
      </w:pPr>
    </w:p>
    <w:p w14:paraId="457115E0" w14:textId="77777777" w:rsidR="00100308" w:rsidRPr="00100308" w:rsidRDefault="00100308" w:rsidP="00827EA9">
      <w:pPr>
        <w:pStyle w:val="Default"/>
        <w:spacing w:after="120"/>
        <w:rPr>
          <w:b/>
          <w:bCs/>
          <w:sz w:val="22"/>
          <w:szCs w:val="22"/>
        </w:rPr>
      </w:pPr>
    </w:p>
    <w:p w14:paraId="4F79472F" w14:textId="4814478A" w:rsidR="00D11D11" w:rsidRPr="00100308" w:rsidRDefault="00277185">
      <w:pPr>
        <w:rPr>
          <w:rFonts w:ascii="Arial" w:hAnsi="Arial" w:cs="Arial"/>
          <w:b/>
          <w:bCs/>
          <w:sz w:val="22"/>
        </w:rPr>
      </w:pPr>
      <w:r w:rsidRPr="00100308">
        <w:rPr>
          <w:rFonts w:ascii="Arial" w:hAnsi="Arial" w:cs="Arial"/>
          <w:b/>
          <w:bCs/>
          <w:sz w:val="22"/>
        </w:rPr>
        <w:t xml:space="preserve">What happens in a LeDeR review - </w:t>
      </w:r>
      <w:r w:rsidR="000D317E" w:rsidRPr="00100308">
        <w:rPr>
          <w:rFonts w:ascii="Arial" w:hAnsi="Arial" w:cs="Arial"/>
          <w:b/>
          <w:bCs/>
          <w:sz w:val="22"/>
        </w:rPr>
        <w:t xml:space="preserve">How to be involved in a LeDeR review </w:t>
      </w:r>
    </w:p>
    <w:p w14:paraId="00EE564E" w14:textId="60B50BD1" w:rsidR="00B07C06" w:rsidRPr="00100308" w:rsidRDefault="00B07C06">
      <w:pPr>
        <w:rPr>
          <w:rFonts w:ascii="Arial" w:hAnsi="Arial" w:cs="Arial"/>
          <w:sz w:val="22"/>
        </w:rPr>
      </w:pPr>
      <w:r w:rsidRPr="00100308">
        <w:rPr>
          <w:rFonts w:ascii="Arial" w:hAnsi="Arial" w:cs="Arial"/>
          <w:sz w:val="22"/>
        </w:rPr>
        <w:t xml:space="preserve">The LeDeR Programme reviews the deaths of all people with </w:t>
      </w:r>
      <w:r w:rsidR="00ED3042" w:rsidRPr="00100308">
        <w:rPr>
          <w:rFonts w:ascii="Arial" w:hAnsi="Arial" w:cs="Arial"/>
          <w:sz w:val="22"/>
        </w:rPr>
        <w:t>l</w:t>
      </w:r>
      <w:r w:rsidRPr="00100308">
        <w:rPr>
          <w:rFonts w:ascii="Arial" w:hAnsi="Arial" w:cs="Arial"/>
          <w:sz w:val="22"/>
        </w:rPr>
        <w:t xml:space="preserve">earning disabilities </w:t>
      </w:r>
      <w:r w:rsidR="00ED3042" w:rsidRPr="00100308">
        <w:rPr>
          <w:rFonts w:ascii="Arial" w:hAnsi="Arial" w:cs="Arial"/>
          <w:sz w:val="22"/>
        </w:rPr>
        <w:t>(notified to us) a</w:t>
      </w:r>
      <w:r w:rsidRPr="00100308">
        <w:rPr>
          <w:rFonts w:ascii="Arial" w:hAnsi="Arial" w:cs="Arial"/>
          <w:sz w:val="22"/>
        </w:rPr>
        <w:t>nd all autistic people aged 18 and over</w:t>
      </w:r>
      <w:r w:rsidR="00ED3042" w:rsidRPr="00100308">
        <w:rPr>
          <w:rFonts w:ascii="Arial" w:hAnsi="Arial" w:cs="Arial"/>
          <w:sz w:val="22"/>
        </w:rPr>
        <w:t xml:space="preserve">. Deaths can be notified to LeDeR on the website </w:t>
      </w:r>
      <w:hyperlink r:id="rId6" w:history="1">
        <w:r w:rsidR="00ED3042" w:rsidRPr="00100308">
          <w:rPr>
            <w:rStyle w:val="Hyperlink"/>
            <w:rFonts w:ascii="Arial" w:hAnsi="Arial" w:cs="Arial"/>
            <w:sz w:val="22"/>
          </w:rPr>
          <w:t>LeDeR - Home</w:t>
        </w:r>
      </w:hyperlink>
      <w:r w:rsidR="000D317E" w:rsidRPr="00100308">
        <w:rPr>
          <w:rFonts w:ascii="Arial" w:hAnsi="Arial" w:cs="Arial"/>
          <w:sz w:val="22"/>
        </w:rPr>
        <w:t xml:space="preserve">. Notifications can be made by </w:t>
      </w:r>
      <w:r w:rsidR="00277185" w:rsidRPr="00100308">
        <w:rPr>
          <w:rFonts w:ascii="Arial" w:hAnsi="Arial" w:cs="Arial"/>
          <w:sz w:val="22"/>
        </w:rPr>
        <w:t xml:space="preserve">anyone including </w:t>
      </w:r>
      <w:r w:rsidR="000D317E" w:rsidRPr="00100308">
        <w:rPr>
          <w:rFonts w:ascii="Arial" w:hAnsi="Arial" w:cs="Arial"/>
          <w:sz w:val="22"/>
        </w:rPr>
        <w:t xml:space="preserve">family members </w:t>
      </w:r>
      <w:r w:rsidR="00277185" w:rsidRPr="00100308">
        <w:rPr>
          <w:rFonts w:ascii="Arial" w:hAnsi="Arial" w:cs="Arial"/>
          <w:sz w:val="22"/>
        </w:rPr>
        <w:t xml:space="preserve">or friends </w:t>
      </w:r>
      <w:r w:rsidR="000D317E" w:rsidRPr="00100308">
        <w:rPr>
          <w:rFonts w:ascii="Arial" w:hAnsi="Arial" w:cs="Arial"/>
          <w:sz w:val="22"/>
        </w:rPr>
        <w:t>of the individual or by any professional that has worked with the</w:t>
      </w:r>
      <w:r w:rsidR="00277185" w:rsidRPr="00100308">
        <w:rPr>
          <w:rFonts w:ascii="Arial" w:hAnsi="Arial" w:cs="Arial"/>
          <w:sz w:val="22"/>
        </w:rPr>
        <w:t>m</w:t>
      </w:r>
      <w:r w:rsidR="000D317E" w:rsidRPr="00100308">
        <w:rPr>
          <w:rFonts w:ascii="Arial" w:hAnsi="Arial" w:cs="Arial"/>
          <w:sz w:val="22"/>
        </w:rPr>
        <w:t>. It doesn't matter if we are notified about the same person more than once.</w:t>
      </w:r>
    </w:p>
    <w:p w14:paraId="6C1CF088" w14:textId="1FB89B4A" w:rsidR="00E669D3" w:rsidRPr="00100308" w:rsidRDefault="000D317E" w:rsidP="00946AD9">
      <w:pPr>
        <w:pStyle w:val="Default"/>
        <w:numPr>
          <w:ilvl w:val="0"/>
          <w:numId w:val="1"/>
        </w:numPr>
        <w:spacing w:after="120"/>
        <w:rPr>
          <w:sz w:val="22"/>
          <w:szCs w:val="22"/>
        </w:rPr>
      </w:pPr>
      <w:r w:rsidRPr="00100308">
        <w:rPr>
          <w:sz w:val="22"/>
          <w:szCs w:val="22"/>
        </w:rPr>
        <w:lastRenderedPageBreak/>
        <w:t>A review is allocated to a reviewer in the area that the person died. An Initial review then takes place. The reviewer contacts the person's family</w:t>
      </w:r>
      <w:r w:rsidR="00E669D3" w:rsidRPr="00100308">
        <w:rPr>
          <w:sz w:val="22"/>
          <w:szCs w:val="22"/>
        </w:rPr>
        <w:t xml:space="preserve">, a </w:t>
      </w:r>
      <w:r w:rsidR="00DE63D1" w:rsidRPr="00100308">
        <w:rPr>
          <w:sz w:val="22"/>
          <w:szCs w:val="22"/>
        </w:rPr>
        <w:t>friend or</w:t>
      </w:r>
      <w:r w:rsidR="008A389A" w:rsidRPr="00100308">
        <w:rPr>
          <w:sz w:val="22"/>
          <w:szCs w:val="22"/>
        </w:rPr>
        <w:t xml:space="preserve"> a carer who they were particularly close to. </w:t>
      </w:r>
      <w:r w:rsidR="00E669D3" w:rsidRPr="00100308">
        <w:rPr>
          <w:sz w:val="22"/>
          <w:szCs w:val="22"/>
        </w:rPr>
        <w:t xml:space="preserve">They can </w:t>
      </w:r>
      <w:r w:rsidR="00DE63D1" w:rsidRPr="00100308">
        <w:rPr>
          <w:sz w:val="22"/>
          <w:szCs w:val="22"/>
        </w:rPr>
        <w:t>choose</w:t>
      </w:r>
      <w:r w:rsidR="00E669D3" w:rsidRPr="00100308">
        <w:rPr>
          <w:sz w:val="22"/>
          <w:szCs w:val="22"/>
        </w:rPr>
        <w:t xml:space="preserve"> whether to share </w:t>
      </w:r>
      <w:r w:rsidRPr="00100308">
        <w:rPr>
          <w:sz w:val="22"/>
          <w:szCs w:val="22"/>
        </w:rPr>
        <w:t>their thoughts about the care and support received</w:t>
      </w:r>
      <w:r w:rsidR="006E0E24" w:rsidRPr="00100308">
        <w:rPr>
          <w:sz w:val="22"/>
          <w:szCs w:val="22"/>
        </w:rPr>
        <w:t xml:space="preserve"> </w:t>
      </w:r>
      <w:r w:rsidR="00E669D3" w:rsidRPr="00100308">
        <w:rPr>
          <w:sz w:val="22"/>
          <w:szCs w:val="22"/>
        </w:rPr>
        <w:t xml:space="preserve">by the individual </w:t>
      </w:r>
      <w:r w:rsidR="006E0E24" w:rsidRPr="00100308">
        <w:rPr>
          <w:sz w:val="22"/>
          <w:szCs w:val="22"/>
        </w:rPr>
        <w:t xml:space="preserve">as well as more </w:t>
      </w:r>
      <w:r w:rsidR="00DE63D1" w:rsidRPr="00100308">
        <w:rPr>
          <w:sz w:val="22"/>
          <w:szCs w:val="22"/>
        </w:rPr>
        <w:t>person-centred</w:t>
      </w:r>
      <w:r w:rsidR="006E0E24" w:rsidRPr="00100308">
        <w:rPr>
          <w:sz w:val="22"/>
          <w:szCs w:val="22"/>
        </w:rPr>
        <w:t xml:space="preserve"> information like </w:t>
      </w:r>
      <w:r w:rsidR="00E669D3" w:rsidRPr="00100308">
        <w:rPr>
          <w:sz w:val="22"/>
          <w:szCs w:val="22"/>
        </w:rPr>
        <w:t xml:space="preserve">what was important to them and </w:t>
      </w:r>
      <w:r w:rsidR="006E0E24" w:rsidRPr="00100308">
        <w:rPr>
          <w:sz w:val="22"/>
          <w:szCs w:val="22"/>
        </w:rPr>
        <w:t>how the</w:t>
      </w:r>
      <w:r w:rsidR="00E669D3" w:rsidRPr="00100308">
        <w:rPr>
          <w:sz w:val="22"/>
          <w:szCs w:val="22"/>
        </w:rPr>
        <w:t>y</w:t>
      </w:r>
      <w:r w:rsidR="006E0E24" w:rsidRPr="00100308">
        <w:rPr>
          <w:sz w:val="22"/>
          <w:szCs w:val="22"/>
        </w:rPr>
        <w:t xml:space="preserve"> communicated their likes and dislikes.</w:t>
      </w:r>
    </w:p>
    <w:p w14:paraId="14683AFD" w14:textId="564FB602" w:rsidR="006E0E24" w:rsidRDefault="006E0E24" w:rsidP="00946AD9">
      <w:pPr>
        <w:pStyle w:val="Default"/>
        <w:numPr>
          <w:ilvl w:val="0"/>
          <w:numId w:val="1"/>
        </w:numPr>
        <w:spacing w:after="120"/>
        <w:rPr>
          <w:sz w:val="22"/>
          <w:szCs w:val="22"/>
        </w:rPr>
      </w:pPr>
      <w:r w:rsidRPr="00100308">
        <w:rPr>
          <w:sz w:val="22"/>
          <w:szCs w:val="22"/>
        </w:rPr>
        <w:t xml:space="preserve">The reviewer will also contact the GP and one other person who worked </w:t>
      </w:r>
      <w:r w:rsidR="00946AD9" w:rsidRPr="00100308">
        <w:rPr>
          <w:sz w:val="22"/>
          <w:szCs w:val="22"/>
        </w:rPr>
        <w:t>with the person or knew them well.</w:t>
      </w:r>
    </w:p>
    <w:p w14:paraId="7515E27C" w14:textId="4DF0937E" w:rsidR="00403C39" w:rsidRPr="00403C39" w:rsidRDefault="00403C39" w:rsidP="00403C39">
      <w:pPr>
        <w:pStyle w:val="Default"/>
        <w:numPr>
          <w:ilvl w:val="0"/>
          <w:numId w:val="1"/>
        </w:numPr>
        <w:spacing w:after="120"/>
        <w:rPr>
          <w:sz w:val="22"/>
          <w:szCs w:val="22"/>
        </w:rPr>
      </w:pPr>
      <w:r w:rsidRPr="00403C39">
        <w:rPr>
          <w:sz w:val="22"/>
          <w:szCs w:val="22"/>
        </w:rPr>
        <w:t>After this, the reviewer uses their judgement to decide if a focused review needs to happen. A focused review will usually happen if:</w:t>
      </w:r>
    </w:p>
    <w:p w14:paraId="639EA894" w14:textId="77777777" w:rsidR="00403C39" w:rsidRPr="00403C39" w:rsidRDefault="00403C39" w:rsidP="00403C39">
      <w:pPr>
        <w:pStyle w:val="Default"/>
        <w:numPr>
          <w:ilvl w:val="1"/>
          <w:numId w:val="1"/>
        </w:numPr>
        <w:spacing w:after="120"/>
        <w:rPr>
          <w:sz w:val="22"/>
          <w:szCs w:val="22"/>
        </w:rPr>
      </w:pPr>
      <w:r w:rsidRPr="00403C39">
        <w:rPr>
          <w:sz w:val="22"/>
          <w:szCs w:val="22"/>
        </w:rPr>
        <w:t>the reviewer finds areas of concern or things they think we can learn from</w:t>
      </w:r>
    </w:p>
    <w:p w14:paraId="58B62795" w14:textId="77777777" w:rsidR="00403C39" w:rsidRPr="00403C39" w:rsidRDefault="00403C39" w:rsidP="00403C39">
      <w:pPr>
        <w:pStyle w:val="Default"/>
        <w:numPr>
          <w:ilvl w:val="1"/>
          <w:numId w:val="1"/>
        </w:numPr>
        <w:spacing w:after="120"/>
        <w:rPr>
          <w:sz w:val="22"/>
          <w:szCs w:val="22"/>
        </w:rPr>
      </w:pPr>
      <w:r w:rsidRPr="00403C39">
        <w:rPr>
          <w:sz w:val="22"/>
          <w:szCs w:val="22"/>
        </w:rPr>
        <w:t>the person is from a Black, Asian or minority ethnic background</w:t>
      </w:r>
    </w:p>
    <w:p w14:paraId="5F195598" w14:textId="18159CC1" w:rsidR="00403C39" w:rsidRPr="00403C39" w:rsidRDefault="00403C39" w:rsidP="00403C39">
      <w:pPr>
        <w:pStyle w:val="Default"/>
        <w:numPr>
          <w:ilvl w:val="1"/>
          <w:numId w:val="1"/>
        </w:numPr>
        <w:spacing w:after="120"/>
        <w:rPr>
          <w:sz w:val="22"/>
          <w:szCs w:val="22"/>
        </w:rPr>
      </w:pPr>
      <w:r>
        <w:rPr>
          <w:sz w:val="22"/>
          <w:szCs w:val="22"/>
        </w:rPr>
        <w:t>t</w:t>
      </w:r>
      <w:r w:rsidRPr="00403C39">
        <w:rPr>
          <w:sz w:val="22"/>
          <w:szCs w:val="22"/>
        </w:rPr>
        <w:t>he person was autistic with no learning disability</w:t>
      </w:r>
    </w:p>
    <w:p w14:paraId="69F59995" w14:textId="6889AB51" w:rsidR="00403C39" w:rsidRPr="00403C39" w:rsidRDefault="00403C39" w:rsidP="00403C39">
      <w:pPr>
        <w:pStyle w:val="Default"/>
        <w:numPr>
          <w:ilvl w:val="1"/>
          <w:numId w:val="1"/>
        </w:numPr>
        <w:spacing w:after="120"/>
        <w:rPr>
          <w:sz w:val="22"/>
          <w:szCs w:val="22"/>
        </w:rPr>
      </w:pPr>
      <w:r>
        <w:rPr>
          <w:sz w:val="22"/>
          <w:szCs w:val="22"/>
        </w:rPr>
        <w:t>t</w:t>
      </w:r>
      <w:r w:rsidRPr="00403C39">
        <w:rPr>
          <w:sz w:val="22"/>
          <w:szCs w:val="22"/>
        </w:rPr>
        <w:t>he person had been under mental health or criminal justice restrictions at the time of death or 5 years previously</w:t>
      </w:r>
    </w:p>
    <w:p w14:paraId="0AC57B2D" w14:textId="4ED52DA4" w:rsidR="00100308" w:rsidRDefault="00403C39" w:rsidP="00C75128">
      <w:pPr>
        <w:pStyle w:val="Default"/>
        <w:numPr>
          <w:ilvl w:val="0"/>
          <w:numId w:val="1"/>
        </w:numPr>
        <w:spacing w:after="120"/>
        <w:rPr>
          <w:sz w:val="22"/>
          <w:szCs w:val="22"/>
        </w:rPr>
      </w:pPr>
      <w:r w:rsidRPr="00403C39">
        <w:rPr>
          <w:sz w:val="22"/>
          <w:szCs w:val="22"/>
        </w:rPr>
        <w:t xml:space="preserve">A family member can always ask us to complete a focused review. A conversation </w:t>
      </w:r>
      <w:r w:rsidR="006D027F">
        <w:rPr>
          <w:sz w:val="22"/>
          <w:szCs w:val="22"/>
        </w:rPr>
        <w:t>can</w:t>
      </w:r>
      <w:r w:rsidRPr="00403C39">
        <w:rPr>
          <w:sz w:val="22"/>
          <w:szCs w:val="22"/>
        </w:rPr>
        <w:t xml:space="preserve"> take place between the family and the reviewer </w:t>
      </w:r>
      <w:r w:rsidR="006D027F">
        <w:rPr>
          <w:sz w:val="22"/>
          <w:szCs w:val="22"/>
        </w:rPr>
        <w:t xml:space="preserve">or LAC </w:t>
      </w:r>
      <w:r w:rsidRPr="00403C39">
        <w:rPr>
          <w:sz w:val="22"/>
          <w:szCs w:val="22"/>
        </w:rPr>
        <w:t>about the expected outcome of a LeDeR review.</w:t>
      </w:r>
    </w:p>
    <w:p w14:paraId="388E162C" w14:textId="0B5BF65D" w:rsidR="006D027F" w:rsidRPr="006D027F" w:rsidRDefault="006D027F" w:rsidP="006D027F">
      <w:pPr>
        <w:pStyle w:val="Default"/>
        <w:numPr>
          <w:ilvl w:val="0"/>
          <w:numId w:val="1"/>
        </w:numPr>
        <w:spacing w:after="120"/>
        <w:rPr>
          <w:sz w:val="22"/>
          <w:szCs w:val="22"/>
        </w:rPr>
      </w:pPr>
      <w:r w:rsidRPr="006D027F">
        <w:rPr>
          <w:sz w:val="22"/>
          <w:szCs w:val="22"/>
        </w:rPr>
        <w:t>A focused review will look in more detail at the person’s life. The review will also involve more people with different jobs.</w:t>
      </w:r>
    </w:p>
    <w:p w14:paraId="592CD857" w14:textId="77777777" w:rsidR="00100308" w:rsidRDefault="00100308" w:rsidP="00C75128">
      <w:pPr>
        <w:rPr>
          <w:rFonts w:ascii="Arial" w:hAnsi="Arial" w:cs="Arial"/>
          <w:b/>
          <w:bCs/>
          <w:sz w:val="22"/>
        </w:rPr>
      </w:pPr>
    </w:p>
    <w:p w14:paraId="1FC62C6B" w14:textId="55131C2D" w:rsidR="00E669D3" w:rsidRPr="00100308" w:rsidRDefault="00E669D3" w:rsidP="00C75128">
      <w:pPr>
        <w:rPr>
          <w:rFonts w:ascii="Arial" w:hAnsi="Arial" w:cs="Arial"/>
          <w:b/>
          <w:bCs/>
          <w:sz w:val="22"/>
        </w:rPr>
      </w:pPr>
      <w:r w:rsidRPr="00100308">
        <w:rPr>
          <w:rFonts w:ascii="Arial" w:hAnsi="Arial" w:cs="Arial"/>
          <w:b/>
          <w:bCs/>
          <w:sz w:val="22"/>
        </w:rPr>
        <w:t>How contributing to a LeDeR Review can help other people with learning disabilities or autism in the future</w:t>
      </w:r>
    </w:p>
    <w:p w14:paraId="3663A5F5" w14:textId="6B7804DD" w:rsidR="003E3100" w:rsidRDefault="003E3100" w:rsidP="00C75128">
      <w:pPr>
        <w:rPr>
          <w:rFonts w:ascii="Arial" w:hAnsi="Arial" w:cs="Arial"/>
          <w:sz w:val="22"/>
        </w:rPr>
      </w:pPr>
      <w:r w:rsidRPr="00100308">
        <w:rPr>
          <w:rFonts w:ascii="Arial" w:hAnsi="Arial" w:cs="Arial"/>
          <w:sz w:val="22"/>
        </w:rPr>
        <w:t xml:space="preserve">By looking at key periods of a person's life as well as the circumstances leading up to their death and finding out from families what, if anything, could have been done differently, we will have a better understanding about the service improvements that need to be made as well as the good practices that need to be shared more widely across the country. </w:t>
      </w:r>
    </w:p>
    <w:p w14:paraId="765F80CD" w14:textId="7D081C63" w:rsidR="006D027F" w:rsidRPr="00100308" w:rsidRDefault="006D027F" w:rsidP="00C75128">
      <w:pPr>
        <w:rPr>
          <w:rFonts w:ascii="Arial" w:hAnsi="Arial" w:cs="Arial"/>
          <w:sz w:val="22"/>
        </w:rPr>
      </w:pPr>
      <w:r>
        <w:rPr>
          <w:rFonts w:ascii="Arial" w:hAnsi="Arial" w:cs="Arial"/>
          <w:sz w:val="22"/>
        </w:rPr>
        <w:t xml:space="preserve">The completed focused review will go </w:t>
      </w:r>
      <w:r w:rsidRPr="006D027F">
        <w:rPr>
          <w:rFonts w:ascii="Arial" w:hAnsi="Arial" w:cs="Arial"/>
          <w:sz w:val="22"/>
        </w:rPr>
        <w:t>to the local governance group or panel with the areas of learning, good practice and concern. The group or panel will decide on actions to take, who will take these actions and the help they need to reduce health inequalities and stop people dying too young.</w:t>
      </w:r>
    </w:p>
    <w:p w14:paraId="28094208" w14:textId="2AF3054F" w:rsidR="003E3100" w:rsidRPr="00100308" w:rsidRDefault="003E3100" w:rsidP="00C75128">
      <w:pPr>
        <w:rPr>
          <w:rFonts w:ascii="Arial" w:hAnsi="Arial" w:cs="Arial"/>
          <w:sz w:val="22"/>
        </w:rPr>
      </w:pPr>
      <w:r w:rsidRPr="00100308">
        <w:rPr>
          <w:rFonts w:ascii="Arial" w:hAnsi="Arial" w:cs="Arial"/>
          <w:sz w:val="22"/>
        </w:rPr>
        <w:t>Learning and recommendations from e</w:t>
      </w:r>
      <w:r w:rsidR="006D027F">
        <w:rPr>
          <w:rFonts w:ascii="Arial" w:hAnsi="Arial" w:cs="Arial"/>
          <w:sz w:val="22"/>
        </w:rPr>
        <w:t>very</w:t>
      </w:r>
      <w:r w:rsidRPr="00100308">
        <w:rPr>
          <w:rFonts w:ascii="Arial" w:hAnsi="Arial" w:cs="Arial"/>
          <w:sz w:val="22"/>
        </w:rPr>
        <w:t xml:space="preserve"> review </w:t>
      </w:r>
      <w:r w:rsidR="006D027F">
        <w:rPr>
          <w:rFonts w:ascii="Arial" w:hAnsi="Arial" w:cs="Arial"/>
          <w:sz w:val="22"/>
        </w:rPr>
        <w:t xml:space="preserve">(initial and focused) </w:t>
      </w:r>
      <w:r w:rsidRPr="00100308">
        <w:rPr>
          <w:rFonts w:ascii="Arial" w:hAnsi="Arial" w:cs="Arial"/>
          <w:sz w:val="22"/>
        </w:rPr>
        <w:t>are recorded by the Derbyshire LeDeR</w:t>
      </w:r>
      <w:r w:rsidR="006D027F">
        <w:rPr>
          <w:rFonts w:ascii="Arial" w:hAnsi="Arial" w:cs="Arial"/>
          <w:sz w:val="22"/>
        </w:rPr>
        <w:t xml:space="preserve"> </w:t>
      </w:r>
      <w:r w:rsidR="004E1CEE">
        <w:rPr>
          <w:rFonts w:ascii="Arial" w:hAnsi="Arial" w:cs="Arial"/>
          <w:sz w:val="22"/>
        </w:rPr>
        <w:t xml:space="preserve">Team </w:t>
      </w:r>
      <w:r w:rsidRPr="00100308">
        <w:rPr>
          <w:rFonts w:ascii="Arial" w:hAnsi="Arial" w:cs="Arial"/>
          <w:sz w:val="22"/>
        </w:rPr>
        <w:t xml:space="preserve">and </w:t>
      </w:r>
      <w:r w:rsidR="00036DB2" w:rsidRPr="00100308">
        <w:rPr>
          <w:rFonts w:ascii="Arial" w:hAnsi="Arial" w:cs="Arial"/>
          <w:sz w:val="22"/>
        </w:rPr>
        <w:t xml:space="preserve">themes are </w:t>
      </w:r>
      <w:r w:rsidRPr="00100308">
        <w:rPr>
          <w:rFonts w:ascii="Arial" w:hAnsi="Arial" w:cs="Arial"/>
          <w:sz w:val="22"/>
        </w:rPr>
        <w:t xml:space="preserve">shared </w:t>
      </w:r>
      <w:r w:rsidR="00036DB2" w:rsidRPr="00100308">
        <w:rPr>
          <w:rFonts w:ascii="Arial" w:hAnsi="Arial" w:cs="Arial"/>
          <w:sz w:val="22"/>
        </w:rPr>
        <w:t xml:space="preserve">and discussed </w:t>
      </w:r>
      <w:r w:rsidRPr="00100308">
        <w:rPr>
          <w:rFonts w:ascii="Arial" w:hAnsi="Arial" w:cs="Arial"/>
          <w:sz w:val="22"/>
        </w:rPr>
        <w:t>with Commissioners and Provider agencies at the Derbyshire LeDeR Steering Group. This supports service changes across Derby and Derbyshire.</w:t>
      </w:r>
      <w:r w:rsidR="00E05A1D" w:rsidRPr="00100308">
        <w:rPr>
          <w:rFonts w:ascii="Arial" w:hAnsi="Arial" w:cs="Arial"/>
          <w:sz w:val="22"/>
        </w:rPr>
        <w:t xml:space="preserve"> </w:t>
      </w:r>
      <w:r w:rsidRPr="00100308">
        <w:rPr>
          <w:rFonts w:ascii="Arial" w:hAnsi="Arial" w:cs="Arial"/>
          <w:sz w:val="22"/>
        </w:rPr>
        <w:t xml:space="preserve">Information is also collected and reported on locally and nationally by NHS England and NHS Improvement in the national LeDeR Annual Reports. This informs NHS forward planning as part of the NHS Long Term Plan </w:t>
      </w:r>
      <w:hyperlink r:id="rId7" w:history="1">
        <w:r w:rsidRPr="00100308">
          <w:rPr>
            <w:rStyle w:val="Hyperlink"/>
            <w:rFonts w:ascii="Arial" w:hAnsi="Arial" w:cs="Arial"/>
            <w:sz w:val="22"/>
          </w:rPr>
          <w:t>NHS Long Term Plan</w:t>
        </w:r>
      </w:hyperlink>
      <w:r w:rsidRPr="00100308">
        <w:rPr>
          <w:rFonts w:ascii="Arial" w:hAnsi="Arial" w:cs="Arial"/>
          <w:sz w:val="22"/>
        </w:rPr>
        <w:t>.</w:t>
      </w:r>
    </w:p>
    <w:p w14:paraId="2EEEC5B0" w14:textId="712AD530" w:rsidR="00946AD9" w:rsidRDefault="00946AD9" w:rsidP="00946AD9">
      <w:pPr>
        <w:rPr>
          <w:rFonts w:ascii="Arial" w:hAnsi="Arial" w:cs="Arial"/>
          <w:sz w:val="22"/>
        </w:rPr>
      </w:pPr>
    </w:p>
    <w:p w14:paraId="134194AA" w14:textId="55F10BE8" w:rsidR="00100308" w:rsidRDefault="00100308" w:rsidP="00946AD9">
      <w:pPr>
        <w:rPr>
          <w:rFonts w:ascii="Arial" w:hAnsi="Arial" w:cs="Arial"/>
          <w:sz w:val="22"/>
        </w:rPr>
      </w:pPr>
    </w:p>
    <w:p w14:paraId="1B62AE6E" w14:textId="77777777" w:rsidR="00100308" w:rsidRDefault="00100308" w:rsidP="00946AD9">
      <w:pPr>
        <w:rPr>
          <w:rFonts w:ascii="Arial" w:hAnsi="Arial" w:cs="Arial"/>
          <w:sz w:val="22"/>
        </w:rPr>
      </w:pPr>
    </w:p>
    <w:p w14:paraId="169F4B27" w14:textId="7C856FD2" w:rsidR="00100308" w:rsidRPr="00100308" w:rsidRDefault="00100308" w:rsidP="00946AD9">
      <w:pPr>
        <w:rPr>
          <w:rFonts w:ascii="Arial" w:hAnsi="Arial" w:cs="Arial"/>
          <w:sz w:val="22"/>
        </w:rPr>
      </w:pPr>
      <w:r>
        <w:rPr>
          <w:rFonts w:ascii="Arial" w:hAnsi="Arial" w:cs="Arial"/>
          <w:sz w:val="22"/>
        </w:rPr>
        <w:t xml:space="preserve">Further information and resources about learning disability and autism are available on the </w:t>
      </w:r>
      <w:hyperlink r:id="rId8" w:history="1">
        <w:r w:rsidRPr="00100308">
          <w:rPr>
            <w:rStyle w:val="Hyperlink"/>
            <w:rFonts w:ascii="Arial" w:hAnsi="Arial" w:cs="Arial"/>
            <w:sz w:val="22"/>
          </w:rPr>
          <w:t>Joined Up Care Derbyshire website</w:t>
        </w:r>
      </w:hyperlink>
    </w:p>
    <w:p w14:paraId="3BC977AF" w14:textId="1A209CE3" w:rsidR="00DE63D1" w:rsidRPr="00100308" w:rsidRDefault="00100308" w:rsidP="00946AD9">
      <w:pPr>
        <w:rPr>
          <w:rFonts w:ascii="Arial" w:hAnsi="Arial" w:cs="Arial"/>
          <w:sz w:val="22"/>
        </w:rPr>
      </w:pPr>
      <w:r>
        <w:rPr>
          <w:rFonts w:ascii="Arial" w:hAnsi="Arial" w:cs="Arial"/>
          <w:sz w:val="22"/>
        </w:rPr>
        <w:t xml:space="preserve">Or for more </w:t>
      </w:r>
      <w:r w:rsidR="00DE63D1" w:rsidRPr="00100308">
        <w:rPr>
          <w:rFonts w:ascii="Arial" w:hAnsi="Arial" w:cs="Arial"/>
          <w:sz w:val="22"/>
        </w:rPr>
        <w:t xml:space="preserve">information about LeDeR in Derbyshire, contact Lisa Coppinger (Local Area Contact for LeDeR) at </w:t>
      </w:r>
      <w:hyperlink r:id="rId9" w:history="1">
        <w:r w:rsidR="00D54837" w:rsidRPr="00100308">
          <w:rPr>
            <w:rStyle w:val="Hyperlink"/>
            <w:rFonts w:ascii="Arial" w:hAnsi="Arial" w:cs="Arial"/>
            <w:sz w:val="22"/>
          </w:rPr>
          <w:t>lisa.coppinger@nhs.net</w:t>
        </w:r>
      </w:hyperlink>
    </w:p>
    <w:p w14:paraId="5AB7E461" w14:textId="77777777" w:rsidR="00D54837" w:rsidRPr="00CE2E48" w:rsidRDefault="00D54837" w:rsidP="00946AD9">
      <w:pPr>
        <w:rPr>
          <w:rFonts w:cs="Arial"/>
        </w:rPr>
      </w:pPr>
    </w:p>
    <w:p w14:paraId="357BE9D7" w14:textId="77777777" w:rsidR="00A8066C" w:rsidRPr="00CE2E48" w:rsidRDefault="00A8066C" w:rsidP="00946AD9">
      <w:pPr>
        <w:rPr>
          <w:rFonts w:cs="Arial"/>
        </w:rPr>
      </w:pPr>
    </w:p>
    <w:sectPr w:rsidR="00A8066C" w:rsidRPr="00CE2E48" w:rsidSect="0010030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95C6B"/>
    <w:multiLevelType w:val="hybridMultilevel"/>
    <w:tmpl w:val="9E2C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5530C"/>
    <w:multiLevelType w:val="hybridMultilevel"/>
    <w:tmpl w:val="AC364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9938713">
    <w:abstractNumId w:val="0"/>
  </w:num>
  <w:num w:numId="2" w16cid:durableId="828592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06"/>
    <w:rsid w:val="00012925"/>
    <w:rsid w:val="000227E4"/>
    <w:rsid w:val="00036DB2"/>
    <w:rsid w:val="000D317E"/>
    <w:rsid w:val="00100308"/>
    <w:rsid w:val="001F4620"/>
    <w:rsid w:val="00277185"/>
    <w:rsid w:val="003E3100"/>
    <w:rsid w:val="00403C39"/>
    <w:rsid w:val="004D2D2D"/>
    <w:rsid w:val="004E1CEE"/>
    <w:rsid w:val="005B342B"/>
    <w:rsid w:val="0064671C"/>
    <w:rsid w:val="006D027F"/>
    <w:rsid w:val="006E0E24"/>
    <w:rsid w:val="007356CA"/>
    <w:rsid w:val="00827EA9"/>
    <w:rsid w:val="008430F2"/>
    <w:rsid w:val="008A389A"/>
    <w:rsid w:val="00944FB7"/>
    <w:rsid w:val="00946AD9"/>
    <w:rsid w:val="00A03FED"/>
    <w:rsid w:val="00A8066C"/>
    <w:rsid w:val="00AA722E"/>
    <w:rsid w:val="00B07C06"/>
    <w:rsid w:val="00C75128"/>
    <w:rsid w:val="00C95B2A"/>
    <w:rsid w:val="00CE2E48"/>
    <w:rsid w:val="00D11D11"/>
    <w:rsid w:val="00D54837"/>
    <w:rsid w:val="00DE63D1"/>
    <w:rsid w:val="00E05A1D"/>
    <w:rsid w:val="00E423E4"/>
    <w:rsid w:val="00E669D3"/>
    <w:rsid w:val="00E74AA8"/>
    <w:rsid w:val="00ED3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14:docId w14:val="4E91EDEB"/>
  <w15:chartTrackingRefBased/>
  <w15:docId w15:val="{96B79CDA-5FAB-4293-B4BF-C8C12BB99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C06"/>
    <w:pPr>
      <w:spacing w:after="200" w:line="276"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07C0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D3042"/>
    <w:rPr>
      <w:color w:val="0000FF"/>
      <w:u w:val="single"/>
    </w:rPr>
  </w:style>
  <w:style w:type="paragraph" w:styleId="ListParagraph">
    <w:name w:val="List Paragraph"/>
    <w:basedOn w:val="Normal"/>
    <w:uiPriority w:val="34"/>
    <w:qFormat/>
    <w:rsid w:val="00946AD9"/>
    <w:pPr>
      <w:ind w:left="720"/>
      <w:contextualSpacing/>
    </w:pPr>
  </w:style>
  <w:style w:type="character" w:styleId="CommentReference">
    <w:name w:val="annotation reference"/>
    <w:basedOn w:val="DefaultParagraphFont"/>
    <w:uiPriority w:val="99"/>
    <w:semiHidden/>
    <w:unhideWhenUsed/>
    <w:rsid w:val="00036DB2"/>
    <w:rPr>
      <w:sz w:val="16"/>
      <w:szCs w:val="16"/>
    </w:rPr>
  </w:style>
  <w:style w:type="paragraph" w:styleId="CommentText">
    <w:name w:val="annotation text"/>
    <w:basedOn w:val="Normal"/>
    <w:link w:val="CommentTextChar"/>
    <w:uiPriority w:val="99"/>
    <w:semiHidden/>
    <w:unhideWhenUsed/>
    <w:rsid w:val="00036DB2"/>
    <w:pPr>
      <w:spacing w:line="240" w:lineRule="auto"/>
    </w:pPr>
    <w:rPr>
      <w:sz w:val="20"/>
      <w:szCs w:val="20"/>
    </w:rPr>
  </w:style>
  <w:style w:type="character" w:customStyle="1" w:styleId="CommentTextChar">
    <w:name w:val="Comment Text Char"/>
    <w:basedOn w:val="DefaultParagraphFont"/>
    <w:link w:val="CommentText"/>
    <w:uiPriority w:val="99"/>
    <w:semiHidden/>
    <w:rsid w:val="00036DB2"/>
    <w:rPr>
      <w:sz w:val="20"/>
      <w:szCs w:val="20"/>
    </w:rPr>
  </w:style>
  <w:style w:type="paragraph" w:styleId="CommentSubject">
    <w:name w:val="annotation subject"/>
    <w:basedOn w:val="CommentText"/>
    <w:next w:val="CommentText"/>
    <w:link w:val="CommentSubjectChar"/>
    <w:uiPriority w:val="99"/>
    <w:semiHidden/>
    <w:unhideWhenUsed/>
    <w:rsid w:val="00036DB2"/>
    <w:rPr>
      <w:b/>
      <w:bCs/>
    </w:rPr>
  </w:style>
  <w:style w:type="character" w:customStyle="1" w:styleId="CommentSubjectChar">
    <w:name w:val="Comment Subject Char"/>
    <w:basedOn w:val="CommentTextChar"/>
    <w:link w:val="CommentSubject"/>
    <w:uiPriority w:val="99"/>
    <w:semiHidden/>
    <w:rsid w:val="00036DB2"/>
    <w:rPr>
      <w:b/>
      <w:bCs/>
      <w:sz w:val="20"/>
      <w:szCs w:val="20"/>
    </w:rPr>
  </w:style>
  <w:style w:type="character" w:styleId="UnresolvedMention">
    <w:name w:val="Unresolved Mention"/>
    <w:basedOn w:val="DefaultParagraphFont"/>
    <w:uiPriority w:val="99"/>
    <w:semiHidden/>
    <w:unhideWhenUsed/>
    <w:rsid w:val="00A806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92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inedupcarederbyshire.co.uk/your-services/learning-disabilities-and-autism/" TargetMode="External"/><Relationship Id="rId3" Type="http://schemas.openxmlformats.org/officeDocument/2006/relationships/settings" Target="settings.xml"/><Relationship Id="rId7" Type="http://schemas.openxmlformats.org/officeDocument/2006/relationships/hyperlink" Target="https://www.longtermplan.nhs.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der.nhs.uk/" TargetMode="External"/><Relationship Id="rId11" Type="http://schemas.openxmlformats.org/officeDocument/2006/relationships/theme" Target="theme/theme1.xml"/><Relationship Id="rId5" Type="http://schemas.openxmlformats.org/officeDocument/2006/relationships/image" Target="media/image1.tmp"/><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isa.coppinger@nhs.net" TargetMode="External"/></Relationships>
</file>

<file path=word/theme/theme1.xml><?xml version="1.0" encoding="utf-8"?>
<a:theme xmlns:a="http://schemas.openxmlformats.org/drawingml/2006/main" name="Facet">
  <a:themeElements>
    <a:clrScheme name="Face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ce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MCKAY, Oonagh (NHS DERBY AND DERBYSHIRE CCG)</dc:creator>
  <cp:keywords/>
  <dc:description/>
  <cp:lastModifiedBy>COPPINGER, Lisa (NHS DERBY AND DERBYSHIRE ICB - 15M)</cp:lastModifiedBy>
  <cp:revision>3</cp:revision>
  <dcterms:created xsi:type="dcterms:W3CDTF">2023-12-28T11:33:00Z</dcterms:created>
  <dcterms:modified xsi:type="dcterms:W3CDTF">2023-12-28T11:38:00Z</dcterms:modified>
</cp:coreProperties>
</file>