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24648" w14:textId="7992E50B" w:rsidR="003F42BF" w:rsidRDefault="003F42BF" w:rsidP="00171FC2"/>
    <w:p w14:paraId="32AF36F0" w14:textId="77777777" w:rsidR="00010027" w:rsidRPr="003F42BF" w:rsidRDefault="00010027" w:rsidP="00223A90">
      <w:pPr>
        <w:pStyle w:val="PoliciesHeading1"/>
        <w:numPr>
          <w:ilvl w:val="0"/>
          <w:numId w:val="0"/>
        </w:numPr>
        <w:ind w:left="567" w:hanging="567"/>
      </w:pPr>
    </w:p>
    <w:p w14:paraId="06DB558E" w14:textId="11C4E341" w:rsidR="00F3796B" w:rsidRPr="00DC6860" w:rsidRDefault="004C7F76" w:rsidP="00704F7D">
      <w:pPr>
        <w:spacing w:line="240" w:lineRule="auto"/>
        <w:jc w:val="center"/>
        <w:rPr>
          <w:rFonts w:eastAsia="Times New Roman" w:cs="Arial"/>
          <w:b/>
          <w:color w:val="365F91" w:themeColor="accent1" w:themeShade="BF"/>
          <w:sz w:val="56"/>
          <w:szCs w:val="56"/>
        </w:rPr>
      </w:pPr>
      <w:r w:rsidRPr="004C7F76">
        <w:rPr>
          <w:rFonts w:eastAsia="Times New Roman" w:cs="Arial"/>
          <w:b/>
          <w:color w:val="365F91" w:themeColor="accent1" w:themeShade="BF"/>
          <w:sz w:val="56"/>
          <w:szCs w:val="56"/>
        </w:rPr>
        <w:t xml:space="preserve">NHS Derby and Derbyshire </w:t>
      </w:r>
      <w:r w:rsidR="00610322">
        <w:rPr>
          <w:rFonts w:eastAsia="Times New Roman" w:cs="Arial"/>
          <w:b/>
          <w:color w:val="365F91" w:themeColor="accent1" w:themeShade="BF"/>
          <w:sz w:val="56"/>
          <w:szCs w:val="56"/>
        </w:rPr>
        <w:t>Integrated Care Board</w:t>
      </w:r>
    </w:p>
    <w:p w14:paraId="276DDD30" w14:textId="77777777" w:rsidR="00F3796B" w:rsidRPr="00DC6860" w:rsidRDefault="00F3796B" w:rsidP="00704F7D">
      <w:pPr>
        <w:spacing w:line="240" w:lineRule="auto"/>
        <w:jc w:val="center"/>
        <w:rPr>
          <w:rFonts w:eastAsia="Times New Roman" w:cs="Arial"/>
          <w:b/>
          <w:color w:val="365F91" w:themeColor="accent1" w:themeShade="BF"/>
          <w:sz w:val="56"/>
          <w:szCs w:val="56"/>
        </w:rPr>
      </w:pPr>
    </w:p>
    <w:p w14:paraId="3CCB418C" w14:textId="2FEB020B" w:rsidR="004C7F76" w:rsidRPr="00DC6860" w:rsidRDefault="002E0DEC" w:rsidP="00C71FDA">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Patient and Public Involvement Payments Policy</w:t>
      </w:r>
    </w:p>
    <w:p w14:paraId="5C9E59CB" w14:textId="77777777" w:rsidR="00F3796B" w:rsidRDefault="00F3796B" w:rsidP="00704F7D">
      <w:pPr>
        <w:spacing w:line="240" w:lineRule="auto"/>
        <w:jc w:val="center"/>
        <w:rPr>
          <w:rFonts w:eastAsia="Times New Roman" w:cs="Arial"/>
          <w:b/>
          <w:szCs w:val="20"/>
        </w:rPr>
      </w:pPr>
    </w:p>
    <w:p w14:paraId="41E7BAF4" w14:textId="77777777" w:rsidR="00290B0E" w:rsidRDefault="00290B0E" w:rsidP="00704F7D">
      <w:pPr>
        <w:spacing w:line="240" w:lineRule="auto"/>
        <w:jc w:val="center"/>
        <w:rPr>
          <w:rFonts w:eastAsia="Times New Roman" w:cs="Arial"/>
          <w:b/>
          <w:szCs w:val="20"/>
        </w:rPr>
      </w:pPr>
    </w:p>
    <w:p w14:paraId="71FC064B" w14:textId="77777777" w:rsidR="00290B0E" w:rsidRDefault="00290B0E" w:rsidP="00704F7D">
      <w:pPr>
        <w:spacing w:line="240" w:lineRule="auto"/>
        <w:jc w:val="center"/>
        <w:rPr>
          <w:rFonts w:eastAsia="Times New Roman" w:cs="Arial"/>
          <w:b/>
          <w:szCs w:val="20"/>
        </w:rPr>
      </w:pPr>
    </w:p>
    <w:p w14:paraId="6C8A5B69" w14:textId="77777777" w:rsidR="00290B0E" w:rsidRDefault="00290B0E" w:rsidP="00704F7D">
      <w:pPr>
        <w:spacing w:line="240" w:lineRule="auto"/>
        <w:jc w:val="center"/>
        <w:rPr>
          <w:rFonts w:eastAsia="Times New Roman" w:cs="Arial"/>
          <w:b/>
          <w:szCs w:val="20"/>
        </w:rPr>
      </w:pPr>
    </w:p>
    <w:p w14:paraId="12E1C834" w14:textId="77777777" w:rsidR="00C56CF9" w:rsidRDefault="00C56CF9" w:rsidP="00704F7D">
      <w:pPr>
        <w:spacing w:line="240" w:lineRule="auto"/>
        <w:jc w:val="center"/>
        <w:rPr>
          <w:rFonts w:eastAsia="Times New Roman" w:cs="Arial"/>
          <w:b/>
          <w:szCs w:val="20"/>
        </w:rPr>
      </w:pPr>
    </w:p>
    <w:p w14:paraId="7ACA2C82" w14:textId="77777777" w:rsidR="00C56CF9" w:rsidRDefault="00C56CF9" w:rsidP="00704F7D">
      <w:pPr>
        <w:spacing w:line="240" w:lineRule="auto"/>
        <w:jc w:val="center"/>
        <w:rPr>
          <w:rFonts w:eastAsia="Times New Roman" w:cs="Arial"/>
          <w:b/>
          <w:szCs w:val="20"/>
        </w:rPr>
      </w:pPr>
    </w:p>
    <w:p w14:paraId="391A6B37" w14:textId="77777777" w:rsidR="00C56CF9" w:rsidRDefault="00C56CF9" w:rsidP="00704F7D">
      <w:pPr>
        <w:spacing w:line="240" w:lineRule="auto"/>
        <w:jc w:val="center"/>
        <w:rPr>
          <w:rFonts w:eastAsia="Times New Roman" w:cs="Arial"/>
          <w:b/>
          <w:szCs w:val="20"/>
        </w:rPr>
      </w:pPr>
    </w:p>
    <w:p w14:paraId="458FFDB6" w14:textId="77777777" w:rsidR="00C56CF9" w:rsidRDefault="00C56CF9" w:rsidP="00704F7D">
      <w:pPr>
        <w:spacing w:line="240" w:lineRule="auto"/>
        <w:jc w:val="center"/>
        <w:rPr>
          <w:rFonts w:eastAsia="Times New Roman" w:cs="Arial"/>
          <w:b/>
          <w:szCs w:val="20"/>
        </w:rPr>
      </w:pPr>
    </w:p>
    <w:p w14:paraId="40051C10" w14:textId="77777777" w:rsidR="00C56CF9" w:rsidRDefault="00C56CF9" w:rsidP="00704F7D">
      <w:pPr>
        <w:spacing w:line="240" w:lineRule="auto"/>
        <w:jc w:val="center"/>
        <w:rPr>
          <w:rFonts w:eastAsia="Times New Roman" w:cs="Arial"/>
          <w:b/>
          <w:szCs w:val="20"/>
        </w:rPr>
      </w:pPr>
    </w:p>
    <w:p w14:paraId="1F126FB3" w14:textId="77777777" w:rsidR="00C56CF9" w:rsidRDefault="00C56CF9" w:rsidP="00704F7D">
      <w:pPr>
        <w:spacing w:line="240" w:lineRule="auto"/>
        <w:jc w:val="center"/>
        <w:rPr>
          <w:rFonts w:eastAsia="Times New Roman" w:cs="Arial"/>
          <w:b/>
          <w:szCs w:val="20"/>
        </w:rPr>
      </w:pPr>
    </w:p>
    <w:p w14:paraId="1661B8D0" w14:textId="033F4235" w:rsidR="00C56CF9" w:rsidRDefault="00C56CF9" w:rsidP="00704F7D">
      <w:pPr>
        <w:spacing w:line="240" w:lineRule="auto"/>
        <w:jc w:val="center"/>
        <w:rPr>
          <w:rFonts w:eastAsia="Times New Roman" w:cs="Arial"/>
          <w:b/>
          <w:szCs w:val="20"/>
        </w:rPr>
      </w:pPr>
    </w:p>
    <w:p w14:paraId="2CDBAEEA" w14:textId="02D221AD" w:rsidR="0024568F" w:rsidRDefault="0024568F" w:rsidP="00704F7D">
      <w:pPr>
        <w:spacing w:line="240" w:lineRule="auto"/>
        <w:jc w:val="center"/>
        <w:rPr>
          <w:rFonts w:eastAsia="Times New Roman" w:cs="Arial"/>
          <w:b/>
          <w:szCs w:val="20"/>
        </w:rPr>
      </w:pPr>
    </w:p>
    <w:p w14:paraId="39FA9849" w14:textId="77777777" w:rsidR="00394FA0" w:rsidRDefault="00394FA0" w:rsidP="00704F7D">
      <w:pPr>
        <w:spacing w:line="240" w:lineRule="auto"/>
        <w:jc w:val="center"/>
        <w:rPr>
          <w:rFonts w:eastAsia="Times New Roman" w:cs="Arial"/>
          <w:b/>
          <w:szCs w:val="20"/>
        </w:rPr>
      </w:pPr>
    </w:p>
    <w:p w14:paraId="3DFBD0F7" w14:textId="77777777" w:rsidR="00C56CF9" w:rsidRDefault="00C56CF9" w:rsidP="00704F7D">
      <w:pPr>
        <w:spacing w:line="240" w:lineRule="auto"/>
        <w:jc w:val="center"/>
        <w:rPr>
          <w:rFonts w:eastAsia="Times New Roman" w:cs="Arial"/>
          <w:b/>
          <w:szCs w:val="20"/>
        </w:rPr>
      </w:pPr>
    </w:p>
    <w:tbl>
      <w:tblPr>
        <w:tblStyle w:val="TableGrid"/>
        <w:tblW w:w="0" w:type="auto"/>
        <w:jc w:val="center"/>
        <w:tblLook w:val="04A0" w:firstRow="1" w:lastRow="0" w:firstColumn="1" w:lastColumn="0" w:noHBand="0" w:noVBand="1"/>
      </w:tblPr>
      <w:tblGrid>
        <w:gridCol w:w="9286"/>
      </w:tblGrid>
      <w:tr w:rsidR="00C56CF9" w14:paraId="243AC3E6" w14:textId="77777777" w:rsidTr="00C56CF9">
        <w:trPr>
          <w:jc w:val="center"/>
        </w:trPr>
        <w:tc>
          <w:tcPr>
            <w:tcW w:w="9286" w:type="dxa"/>
            <w:shd w:val="clear" w:color="auto" w:fill="0070C0"/>
          </w:tcPr>
          <w:p w14:paraId="008C5F90" w14:textId="77777777" w:rsidR="00C56CF9" w:rsidRPr="00C12E8E" w:rsidRDefault="00C56CF9" w:rsidP="00944B35">
            <w:pPr>
              <w:spacing w:before="0" w:line="240" w:lineRule="auto"/>
              <w:jc w:val="center"/>
              <w:rPr>
                <w:b/>
              </w:rPr>
            </w:pPr>
            <w:r w:rsidRPr="00C12E8E">
              <w:rPr>
                <w:b/>
                <w:color w:val="FFFFFF" w:themeColor="background1"/>
              </w:rPr>
              <w:t>KEY POLICY MESSAGES</w:t>
            </w:r>
          </w:p>
        </w:tc>
      </w:tr>
      <w:tr w:rsidR="00C56CF9" w14:paraId="4D1CE509" w14:textId="77777777" w:rsidTr="00C56CF9">
        <w:trPr>
          <w:jc w:val="center"/>
        </w:trPr>
        <w:tc>
          <w:tcPr>
            <w:tcW w:w="9286" w:type="dxa"/>
          </w:tcPr>
          <w:p w14:paraId="7D7A04F3" w14:textId="36E2D81E" w:rsidR="00C56CF9" w:rsidRPr="002913C6" w:rsidRDefault="00394FA0" w:rsidP="00AF1AB9">
            <w:pPr>
              <w:pStyle w:val="ListParagraph"/>
              <w:numPr>
                <w:ilvl w:val="0"/>
                <w:numId w:val="8"/>
              </w:numPr>
              <w:spacing w:before="0" w:line="240" w:lineRule="auto"/>
              <w:ind w:left="567" w:hanging="567"/>
              <w:jc w:val="left"/>
            </w:pPr>
            <w:r w:rsidRPr="00394FA0">
              <w:t>The purpose of the policy is to set out the eligibility for payment of out-of-pocket expenses, the amount that can be claimed and how claims should be submitted.</w:t>
            </w:r>
          </w:p>
        </w:tc>
      </w:tr>
      <w:tr w:rsidR="00C56CF9" w14:paraId="479A8BB0" w14:textId="77777777" w:rsidTr="00C56CF9">
        <w:trPr>
          <w:jc w:val="center"/>
        </w:trPr>
        <w:tc>
          <w:tcPr>
            <w:tcW w:w="9286" w:type="dxa"/>
          </w:tcPr>
          <w:p w14:paraId="688B6B26" w14:textId="2B069730" w:rsidR="00C56CF9" w:rsidRPr="002913C6" w:rsidRDefault="00394FA0" w:rsidP="00AF1AB9">
            <w:pPr>
              <w:pStyle w:val="ListParagraph"/>
              <w:numPr>
                <w:ilvl w:val="0"/>
                <w:numId w:val="8"/>
              </w:numPr>
              <w:spacing w:before="0" w:line="240" w:lineRule="auto"/>
              <w:ind w:left="589" w:hanging="589"/>
              <w:jc w:val="left"/>
            </w:pPr>
            <w:r>
              <w:t>This policy sets</w:t>
            </w:r>
            <w:r w:rsidRPr="00394FA0">
              <w:t xml:space="preserve"> out the eligibility for payment of out-of-pocket expenses, the amount that can be claimed and how claims should be submitted</w:t>
            </w:r>
            <w:r>
              <w:t>.</w:t>
            </w:r>
          </w:p>
        </w:tc>
      </w:tr>
      <w:tr w:rsidR="00342604" w14:paraId="0E868057" w14:textId="77777777" w:rsidTr="00C56CF9">
        <w:trPr>
          <w:jc w:val="center"/>
        </w:trPr>
        <w:tc>
          <w:tcPr>
            <w:tcW w:w="9286" w:type="dxa"/>
          </w:tcPr>
          <w:p w14:paraId="44446293" w14:textId="55AAB409" w:rsidR="00342604" w:rsidRDefault="00394FA0" w:rsidP="00AF1AB9">
            <w:pPr>
              <w:pStyle w:val="ListParagraph"/>
              <w:numPr>
                <w:ilvl w:val="0"/>
                <w:numId w:val="8"/>
              </w:numPr>
              <w:spacing w:before="0" w:line="240" w:lineRule="auto"/>
              <w:ind w:left="567" w:hanging="567"/>
              <w:jc w:val="left"/>
            </w:pPr>
            <w:r w:rsidRPr="00394FA0">
              <w:t>The ICB consider it good practice to pay PPI representatives out of pocket expenses for activities undertaken for the ICB</w:t>
            </w:r>
            <w:r>
              <w:t>.</w:t>
            </w:r>
          </w:p>
        </w:tc>
      </w:tr>
    </w:tbl>
    <w:p w14:paraId="2FF7623E" w14:textId="1A60B85B" w:rsidR="00C56CF9" w:rsidRPr="00DC6860" w:rsidRDefault="00C56CF9" w:rsidP="00AF1AB9">
      <w:pPr>
        <w:spacing w:line="240" w:lineRule="auto"/>
        <w:rPr>
          <w:rFonts w:eastAsia="Times New Roman" w:cs="Arial"/>
          <w:b/>
          <w:szCs w:val="20"/>
        </w:rPr>
      </w:pPr>
    </w:p>
    <w:p w14:paraId="4080C422" w14:textId="77777777" w:rsidR="00BF5FD5" w:rsidRDefault="00BF5FD5" w:rsidP="00704F7D">
      <w:pPr>
        <w:sectPr w:rsidR="00BF5FD5" w:rsidSect="00583036">
          <w:headerReference w:type="default" r:id="rId9"/>
          <w:footerReference w:type="default" r:id="rId10"/>
          <w:pgSz w:w="11906" w:h="16838" w:code="9"/>
          <w:pgMar w:top="1134" w:right="1134" w:bottom="1134" w:left="1134" w:header="851" w:footer="851" w:gutter="0"/>
          <w:cols w:space="708"/>
          <w:docGrid w:linePitch="360"/>
        </w:sectPr>
      </w:pPr>
    </w:p>
    <w:p w14:paraId="26F11D80" w14:textId="77777777" w:rsidR="001D0262" w:rsidRPr="00356340" w:rsidRDefault="001D0262" w:rsidP="001D0262">
      <w:pPr>
        <w:spacing w:before="0" w:line="240" w:lineRule="auto"/>
        <w:jc w:val="center"/>
        <w:rPr>
          <w:b/>
          <w:sz w:val="20"/>
          <w:szCs w:val="20"/>
          <w:u w:val="single"/>
        </w:rPr>
      </w:pPr>
      <w:bookmarkStart w:id="0" w:name="_Toc440874308"/>
      <w:bookmarkStart w:id="1" w:name="_Toc440874408"/>
      <w:bookmarkEnd w:id="0"/>
      <w:bookmarkEnd w:id="1"/>
      <w:r w:rsidRPr="00356340">
        <w:rPr>
          <w:b/>
          <w:sz w:val="20"/>
          <w:szCs w:val="20"/>
          <w:u w:val="single"/>
        </w:rPr>
        <w:lastRenderedPageBreak/>
        <w:t>VERSION CONTROL</w:t>
      </w:r>
    </w:p>
    <w:p w14:paraId="0B05867A" w14:textId="77777777" w:rsidR="001D0262" w:rsidRPr="00B728E6" w:rsidRDefault="001D0262" w:rsidP="001D0262">
      <w:pPr>
        <w:spacing w:before="0" w:line="240" w:lineRule="auto"/>
        <w:jc w:val="center"/>
        <w:rPr>
          <w:b/>
          <w:sz w:val="20"/>
          <w:szCs w:val="20"/>
          <w:u w:val="single"/>
        </w:rPr>
      </w:pPr>
    </w:p>
    <w:tbl>
      <w:tblPr>
        <w:tblW w:w="925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64"/>
        <w:gridCol w:w="6095"/>
      </w:tblGrid>
      <w:tr w:rsidR="001D0262" w:rsidRPr="00741EF2" w14:paraId="67509CE5" w14:textId="77777777" w:rsidTr="00C447BD">
        <w:trPr>
          <w:trHeight w:val="432"/>
        </w:trPr>
        <w:tc>
          <w:tcPr>
            <w:tcW w:w="3164" w:type="dxa"/>
          </w:tcPr>
          <w:p w14:paraId="6E04BB07"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Title:</w:t>
            </w:r>
          </w:p>
        </w:tc>
        <w:tc>
          <w:tcPr>
            <w:tcW w:w="6095" w:type="dxa"/>
          </w:tcPr>
          <w:p w14:paraId="4687EB09" w14:textId="19809D34" w:rsidR="001D0262" w:rsidRPr="00741EF2" w:rsidRDefault="00DF1F73" w:rsidP="00DF1F73">
            <w:pPr>
              <w:widowControl w:val="0"/>
              <w:spacing w:before="0" w:line="240" w:lineRule="auto"/>
              <w:jc w:val="left"/>
              <w:rPr>
                <w:rFonts w:eastAsia="Arial" w:cs="Arial"/>
                <w:lang w:val="en-US"/>
              </w:rPr>
            </w:pPr>
            <w:r w:rsidRPr="00DF1F73">
              <w:rPr>
                <w:rFonts w:eastAsia="Calibri" w:hAnsi="Calibri" w:cs="Times New Roman"/>
                <w:spacing w:val="-1"/>
                <w:lang w:val="en-US"/>
              </w:rPr>
              <w:t>NHS Derby and Derbyshire Integrated Care Board</w:t>
            </w:r>
            <w:r>
              <w:rPr>
                <w:rFonts w:eastAsia="Calibri" w:hAnsi="Calibri" w:cs="Times New Roman"/>
                <w:spacing w:val="-1"/>
                <w:lang w:val="en-US"/>
              </w:rPr>
              <w:t xml:space="preserve"> </w:t>
            </w:r>
            <w:r w:rsidRPr="00DF1F73">
              <w:rPr>
                <w:rFonts w:eastAsia="Calibri" w:hAnsi="Calibri" w:cs="Times New Roman"/>
                <w:spacing w:val="-1"/>
                <w:lang w:val="en-US"/>
              </w:rPr>
              <w:t>Patient and Public Involvement Payments Policy</w:t>
            </w:r>
          </w:p>
        </w:tc>
      </w:tr>
      <w:tr w:rsidR="001D0262" w:rsidRPr="00741EF2" w14:paraId="64E71358" w14:textId="77777777" w:rsidTr="00C447BD">
        <w:trPr>
          <w:trHeight w:val="432"/>
        </w:trPr>
        <w:tc>
          <w:tcPr>
            <w:tcW w:w="3164" w:type="dxa"/>
          </w:tcPr>
          <w:p w14:paraId="1A9FFB39"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Supersedes:</w:t>
            </w:r>
          </w:p>
        </w:tc>
        <w:tc>
          <w:tcPr>
            <w:tcW w:w="6095" w:type="dxa"/>
          </w:tcPr>
          <w:p w14:paraId="0675811E" w14:textId="0B341468" w:rsidR="001D0262" w:rsidRPr="00741EF2" w:rsidRDefault="002449FC" w:rsidP="00C447BD">
            <w:pPr>
              <w:widowControl w:val="0"/>
              <w:spacing w:before="0" w:line="240" w:lineRule="auto"/>
              <w:jc w:val="left"/>
              <w:rPr>
                <w:rFonts w:eastAsia="Arial" w:cs="Arial"/>
                <w:lang w:val="en-US"/>
              </w:rPr>
            </w:pPr>
            <w:r>
              <w:rPr>
                <w:rFonts w:eastAsia="Arial" w:cs="Arial"/>
                <w:lang w:val="en-US"/>
              </w:rPr>
              <w:t>Not applicable – new policy</w:t>
            </w:r>
          </w:p>
        </w:tc>
      </w:tr>
      <w:tr w:rsidR="001D0262" w:rsidRPr="00741EF2" w14:paraId="2DA02339" w14:textId="77777777" w:rsidTr="00C447BD">
        <w:trPr>
          <w:trHeight w:val="432"/>
        </w:trPr>
        <w:tc>
          <w:tcPr>
            <w:tcW w:w="3164" w:type="dxa"/>
          </w:tcPr>
          <w:p w14:paraId="0FDE00B2"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Description</w:t>
            </w:r>
            <w:r w:rsidRPr="00741EF2">
              <w:rPr>
                <w:rFonts w:eastAsia="Calibri" w:hAnsi="Calibri" w:cs="Times New Roman"/>
                <w:b/>
                <w:lang w:val="en-US"/>
              </w:rPr>
              <w:t xml:space="preserve"> </w:t>
            </w:r>
            <w:r w:rsidRPr="00741EF2">
              <w:rPr>
                <w:rFonts w:eastAsia="Calibri" w:hAnsi="Calibri" w:cs="Times New Roman"/>
                <w:b/>
                <w:spacing w:val="-2"/>
                <w:lang w:val="en-US"/>
              </w:rPr>
              <w:t>of</w:t>
            </w:r>
            <w:r w:rsidRPr="00741EF2">
              <w:rPr>
                <w:rFonts w:eastAsia="Calibri" w:hAnsi="Calibri" w:cs="Times New Roman"/>
                <w:b/>
                <w:spacing w:val="27"/>
                <w:lang w:val="en-US"/>
              </w:rPr>
              <w:t xml:space="preserve"> </w:t>
            </w:r>
            <w:r w:rsidRPr="00741EF2">
              <w:rPr>
                <w:rFonts w:eastAsia="Calibri" w:hAnsi="Calibri" w:cs="Times New Roman"/>
                <w:b/>
                <w:spacing w:val="-1"/>
                <w:lang w:val="en-US"/>
              </w:rPr>
              <w:t>Amendment(s):</w:t>
            </w:r>
          </w:p>
        </w:tc>
        <w:tc>
          <w:tcPr>
            <w:tcW w:w="6095" w:type="dxa"/>
          </w:tcPr>
          <w:p w14:paraId="517DCC41" w14:textId="77777777" w:rsidR="005248FF" w:rsidRDefault="00877DF0" w:rsidP="00C447BD">
            <w:pPr>
              <w:widowControl w:val="0"/>
              <w:spacing w:before="0" w:line="240" w:lineRule="auto"/>
              <w:jc w:val="left"/>
              <w:rPr>
                <w:rFonts w:eastAsia="Arial" w:cs="Arial"/>
                <w:lang w:val="en-US"/>
              </w:rPr>
            </w:pPr>
            <w:r>
              <w:rPr>
                <w:rFonts w:eastAsia="Arial" w:cs="Arial"/>
                <w:lang w:val="en-US"/>
              </w:rPr>
              <w:t>Version</w:t>
            </w:r>
            <w:r w:rsidR="00AF1AB9">
              <w:rPr>
                <w:rFonts w:eastAsia="Arial" w:cs="Arial"/>
                <w:lang w:val="en-US"/>
              </w:rPr>
              <w:t>s</w:t>
            </w:r>
            <w:r>
              <w:rPr>
                <w:rFonts w:eastAsia="Arial" w:cs="Arial"/>
                <w:lang w:val="en-US"/>
              </w:rPr>
              <w:t xml:space="preserve"> </w:t>
            </w:r>
            <w:r w:rsidR="00610322">
              <w:rPr>
                <w:rFonts w:eastAsia="Arial" w:cs="Arial"/>
                <w:lang w:val="en-US"/>
              </w:rPr>
              <w:t>0</w:t>
            </w:r>
            <w:r>
              <w:rPr>
                <w:rFonts w:eastAsia="Arial" w:cs="Arial"/>
                <w:lang w:val="en-US"/>
              </w:rPr>
              <w:t>.</w:t>
            </w:r>
            <w:r w:rsidR="00610322">
              <w:rPr>
                <w:rFonts w:eastAsia="Arial" w:cs="Arial"/>
                <w:lang w:val="en-US"/>
              </w:rPr>
              <w:t>1</w:t>
            </w:r>
            <w:r>
              <w:rPr>
                <w:rFonts w:eastAsia="Arial" w:cs="Arial"/>
                <w:lang w:val="en-US"/>
              </w:rPr>
              <w:t xml:space="preserve"> </w:t>
            </w:r>
            <w:r w:rsidR="00AF1AB9">
              <w:rPr>
                <w:rFonts w:eastAsia="Arial" w:cs="Arial"/>
                <w:lang w:val="en-US"/>
              </w:rPr>
              <w:t xml:space="preserve">and 0.2 </w:t>
            </w:r>
            <w:r>
              <w:rPr>
                <w:rFonts w:eastAsia="Arial" w:cs="Arial"/>
                <w:lang w:val="en-US"/>
              </w:rPr>
              <w:t>– initial draft</w:t>
            </w:r>
            <w:r w:rsidR="00AF1AB9">
              <w:rPr>
                <w:rFonts w:eastAsia="Arial" w:cs="Arial"/>
                <w:lang w:val="en-US"/>
              </w:rPr>
              <w:t>s</w:t>
            </w:r>
          </w:p>
          <w:p w14:paraId="58C2A6C7" w14:textId="7C08FAAE" w:rsidR="00870056" w:rsidRDefault="00870056" w:rsidP="00C447BD">
            <w:pPr>
              <w:widowControl w:val="0"/>
              <w:spacing w:before="0" w:line="240" w:lineRule="auto"/>
              <w:jc w:val="left"/>
              <w:rPr>
                <w:rFonts w:eastAsia="Arial" w:cs="Arial"/>
                <w:lang w:val="en-US"/>
              </w:rPr>
            </w:pPr>
            <w:r>
              <w:rPr>
                <w:rFonts w:eastAsia="Arial" w:cs="Arial"/>
                <w:lang w:val="en-US"/>
              </w:rPr>
              <w:t>Version 1.0 – final (approved</w:t>
            </w:r>
            <w:r w:rsidR="002A2682">
              <w:rPr>
                <w:rFonts w:eastAsia="Arial" w:cs="Arial"/>
                <w:lang w:val="en-US"/>
              </w:rPr>
              <w:t xml:space="preserve"> 9</w:t>
            </w:r>
            <w:r w:rsidR="002A2682" w:rsidRPr="002A2682">
              <w:rPr>
                <w:rFonts w:eastAsia="Arial" w:cs="Arial"/>
                <w:vertAlign w:val="superscript"/>
                <w:lang w:val="en-US"/>
              </w:rPr>
              <w:t>th</w:t>
            </w:r>
            <w:r w:rsidR="002A2682">
              <w:rPr>
                <w:rFonts w:eastAsia="Arial" w:cs="Arial"/>
                <w:lang w:val="en-US"/>
              </w:rPr>
              <w:t xml:space="preserve"> February 2022)</w:t>
            </w:r>
          </w:p>
          <w:p w14:paraId="3E31E8A3" w14:textId="77777777" w:rsidR="00044035" w:rsidRDefault="00044035" w:rsidP="00C447BD">
            <w:pPr>
              <w:widowControl w:val="0"/>
              <w:spacing w:before="0" w:line="240" w:lineRule="auto"/>
              <w:jc w:val="left"/>
              <w:rPr>
                <w:rFonts w:eastAsia="Arial" w:cs="Arial"/>
                <w:lang w:val="en-US"/>
              </w:rPr>
            </w:pPr>
            <w:r>
              <w:rPr>
                <w:rFonts w:eastAsia="Arial" w:cs="Arial"/>
                <w:lang w:val="en-US"/>
              </w:rPr>
              <w:t>Version 1.1 – update made to Freepost address at paragraph 7.5.4.</w:t>
            </w:r>
          </w:p>
          <w:p w14:paraId="1B0962FA" w14:textId="77777777" w:rsidR="00F0100F" w:rsidRDefault="00F0100F" w:rsidP="00C447BD">
            <w:pPr>
              <w:widowControl w:val="0"/>
              <w:spacing w:before="0" w:line="240" w:lineRule="auto"/>
              <w:jc w:val="left"/>
              <w:rPr>
                <w:rFonts w:eastAsia="Arial" w:cs="Arial"/>
                <w:lang w:val="en-US"/>
              </w:rPr>
            </w:pPr>
            <w:r>
              <w:rPr>
                <w:rFonts w:eastAsia="Arial" w:cs="Arial"/>
                <w:lang w:val="en-US"/>
              </w:rPr>
              <w:t>Version 1.2 – update to delete use of cheques in paragraphs 7.2.1 and 7.5.2, and Appendix 2</w:t>
            </w:r>
          </w:p>
          <w:p w14:paraId="29787EF0" w14:textId="77777777" w:rsidR="0024360E" w:rsidRDefault="0024360E" w:rsidP="00C447BD">
            <w:pPr>
              <w:widowControl w:val="0"/>
              <w:spacing w:before="0" w:line="240" w:lineRule="auto"/>
              <w:jc w:val="left"/>
              <w:rPr>
                <w:rFonts w:eastAsia="Arial" w:cs="Arial"/>
                <w:lang w:val="en-US"/>
              </w:rPr>
            </w:pPr>
            <w:r>
              <w:rPr>
                <w:rFonts w:eastAsia="Arial" w:cs="Arial"/>
                <w:lang w:val="en-US"/>
              </w:rPr>
              <w:t>Version 1.3 – minor amendment made to paragraph 7.2.3</w:t>
            </w:r>
          </w:p>
          <w:p w14:paraId="74B31784" w14:textId="77777777" w:rsidR="004D07E4" w:rsidRDefault="004D07E4" w:rsidP="00C447BD">
            <w:pPr>
              <w:widowControl w:val="0"/>
              <w:spacing w:before="0" w:line="240" w:lineRule="auto"/>
              <w:jc w:val="left"/>
              <w:rPr>
                <w:rFonts w:eastAsia="Arial" w:cs="Arial"/>
                <w:lang w:val="en-US"/>
              </w:rPr>
            </w:pPr>
            <w:r>
              <w:rPr>
                <w:rFonts w:eastAsia="Arial" w:cs="Arial"/>
                <w:lang w:val="en-US"/>
              </w:rPr>
              <w:t>Version 1.4 –</w:t>
            </w:r>
            <w:r w:rsidR="00FB4649">
              <w:rPr>
                <w:rFonts w:eastAsia="Arial" w:cs="Arial"/>
                <w:lang w:val="en-US"/>
              </w:rPr>
              <w:t xml:space="preserve"> new paragraph 7.3 included which references the new </w:t>
            </w:r>
            <w:r w:rsidR="0099134B">
              <w:rPr>
                <w:rFonts w:eastAsia="Arial" w:cs="Arial"/>
                <w:lang w:val="en-US"/>
              </w:rPr>
              <w:t xml:space="preserve">Individuals </w:t>
            </w:r>
            <w:r w:rsidR="00FB4649" w:rsidRPr="00FB4649">
              <w:rPr>
                <w:rFonts w:eastAsia="Arial" w:cs="Arial"/>
                <w:lang w:val="en-US"/>
              </w:rPr>
              <w:t>Participation Payment Policy</w:t>
            </w:r>
            <w:r w:rsidR="00FB4649">
              <w:rPr>
                <w:rFonts w:eastAsia="Arial" w:cs="Arial"/>
                <w:lang w:val="en-US"/>
              </w:rPr>
              <w:t xml:space="preserve"> at Appendix 4. </w:t>
            </w:r>
          </w:p>
          <w:p w14:paraId="52CD6B74" w14:textId="6EBF5A24" w:rsidR="003544D1" w:rsidRPr="00741EF2" w:rsidRDefault="003544D1" w:rsidP="00C447BD">
            <w:pPr>
              <w:widowControl w:val="0"/>
              <w:spacing w:before="0" w:line="240" w:lineRule="auto"/>
              <w:jc w:val="left"/>
              <w:rPr>
                <w:rFonts w:eastAsia="Arial" w:cs="Arial"/>
                <w:lang w:val="en-US"/>
              </w:rPr>
            </w:pPr>
            <w:r>
              <w:rPr>
                <w:rFonts w:eastAsia="Arial" w:cs="Arial"/>
                <w:lang w:val="en-US"/>
              </w:rPr>
              <w:t>Version 2.0 – final (approved)</w:t>
            </w:r>
          </w:p>
        </w:tc>
      </w:tr>
      <w:tr w:rsidR="001D0262" w:rsidRPr="00741EF2" w14:paraId="3B0D50E2" w14:textId="77777777" w:rsidTr="00C447BD">
        <w:trPr>
          <w:trHeight w:val="432"/>
        </w:trPr>
        <w:tc>
          <w:tcPr>
            <w:tcW w:w="3164" w:type="dxa"/>
          </w:tcPr>
          <w:p w14:paraId="737412A0" w14:textId="77777777" w:rsidR="001D0262" w:rsidRPr="00741EF2" w:rsidRDefault="001D0262" w:rsidP="00C447BD">
            <w:pPr>
              <w:widowControl w:val="0"/>
              <w:spacing w:before="0" w:line="240" w:lineRule="auto"/>
              <w:jc w:val="left"/>
              <w:rPr>
                <w:rFonts w:eastAsia="Arial" w:cs="Arial"/>
                <w:lang w:val="en-US"/>
              </w:rPr>
            </w:pPr>
            <w:r w:rsidRPr="009B5FFA">
              <w:rPr>
                <w:rFonts w:eastAsia="Calibri" w:hAnsi="Calibri" w:cs="Times New Roman"/>
                <w:b/>
                <w:spacing w:val="-1"/>
                <w:lang w:val="en-US"/>
              </w:rPr>
              <w:t>Financial Implications:</w:t>
            </w:r>
          </w:p>
        </w:tc>
        <w:tc>
          <w:tcPr>
            <w:tcW w:w="6095" w:type="dxa"/>
          </w:tcPr>
          <w:p w14:paraId="46FB8AEC" w14:textId="10F12BE8" w:rsidR="001D0262" w:rsidRPr="00741EF2" w:rsidRDefault="003B193C" w:rsidP="00C447BD">
            <w:pPr>
              <w:widowControl w:val="0"/>
              <w:spacing w:before="0" w:line="240" w:lineRule="auto"/>
              <w:jc w:val="left"/>
              <w:rPr>
                <w:rFonts w:eastAsia="Arial" w:cs="Arial"/>
                <w:lang w:val="en-US"/>
              </w:rPr>
            </w:pPr>
            <w:r>
              <w:rPr>
                <w:rFonts w:eastAsia="Arial" w:cs="Arial"/>
                <w:lang w:val="en-US"/>
              </w:rPr>
              <w:t>N/A</w:t>
            </w:r>
          </w:p>
        </w:tc>
      </w:tr>
      <w:tr w:rsidR="001D0262" w:rsidRPr="00741EF2" w14:paraId="24FF7BF4" w14:textId="77777777" w:rsidTr="00C447BD">
        <w:trPr>
          <w:trHeight w:val="432"/>
        </w:trPr>
        <w:tc>
          <w:tcPr>
            <w:tcW w:w="3164" w:type="dxa"/>
          </w:tcPr>
          <w:p w14:paraId="08E4BD14"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Policy</w:t>
            </w:r>
            <w:r w:rsidRPr="00741EF2">
              <w:rPr>
                <w:rFonts w:eastAsia="Calibri" w:hAnsi="Calibri" w:cs="Times New Roman"/>
                <w:b/>
                <w:lang w:val="en-US"/>
              </w:rPr>
              <w:t xml:space="preserve"> </w:t>
            </w:r>
            <w:r w:rsidRPr="00741EF2">
              <w:rPr>
                <w:rFonts w:eastAsia="Calibri" w:hAnsi="Calibri" w:cs="Times New Roman"/>
                <w:b/>
                <w:spacing w:val="-3"/>
                <w:lang w:val="en-US"/>
              </w:rPr>
              <w:t>Area:</w:t>
            </w:r>
          </w:p>
        </w:tc>
        <w:tc>
          <w:tcPr>
            <w:tcW w:w="6095" w:type="dxa"/>
          </w:tcPr>
          <w:p w14:paraId="4A366CF9" w14:textId="6A014EA8" w:rsidR="001D0262" w:rsidRPr="00741EF2" w:rsidRDefault="00DF1F73" w:rsidP="00C447BD">
            <w:pPr>
              <w:widowControl w:val="0"/>
              <w:spacing w:before="0" w:line="240" w:lineRule="auto"/>
              <w:jc w:val="left"/>
              <w:rPr>
                <w:rFonts w:eastAsia="Arial" w:cs="Arial"/>
                <w:lang w:val="en-US"/>
              </w:rPr>
            </w:pPr>
            <w:r>
              <w:rPr>
                <w:rFonts w:eastAsia="Arial" w:cs="Arial"/>
                <w:lang w:val="en-US"/>
              </w:rPr>
              <w:t>Corporate Strategy</w:t>
            </w:r>
          </w:p>
        </w:tc>
      </w:tr>
      <w:tr w:rsidR="001D0262" w:rsidRPr="00741EF2" w14:paraId="30E025D6" w14:textId="77777777" w:rsidTr="00C447BD">
        <w:trPr>
          <w:trHeight w:val="432"/>
        </w:trPr>
        <w:tc>
          <w:tcPr>
            <w:tcW w:w="3164" w:type="dxa"/>
          </w:tcPr>
          <w:p w14:paraId="7842FDE7"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Version</w:t>
            </w:r>
            <w:r w:rsidRPr="00741EF2">
              <w:rPr>
                <w:rFonts w:eastAsia="Calibri" w:hAnsi="Calibri" w:cs="Times New Roman"/>
                <w:b/>
                <w:lang w:val="en-US"/>
              </w:rPr>
              <w:t xml:space="preserve"> </w:t>
            </w:r>
            <w:r w:rsidRPr="00741EF2">
              <w:rPr>
                <w:rFonts w:eastAsia="Calibri" w:hAnsi="Calibri" w:cs="Times New Roman"/>
                <w:b/>
                <w:spacing w:val="-2"/>
                <w:lang w:val="en-US"/>
              </w:rPr>
              <w:t>No:</w:t>
            </w:r>
          </w:p>
        </w:tc>
        <w:tc>
          <w:tcPr>
            <w:tcW w:w="6095" w:type="dxa"/>
          </w:tcPr>
          <w:p w14:paraId="3D1384F3" w14:textId="4C422602" w:rsidR="001D0262" w:rsidRPr="00741EF2" w:rsidRDefault="001D0262" w:rsidP="00730D3D">
            <w:pPr>
              <w:widowControl w:val="0"/>
              <w:spacing w:before="0" w:line="240" w:lineRule="auto"/>
              <w:jc w:val="left"/>
              <w:rPr>
                <w:rFonts w:eastAsia="Arial" w:cs="Arial"/>
                <w:lang w:val="en-US"/>
              </w:rPr>
            </w:pPr>
            <w:r w:rsidRPr="00AC15D6">
              <w:rPr>
                <w:rFonts w:eastAsia="Arial" w:cs="Arial"/>
                <w:lang w:val="en-US"/>
              </w:rPr>
              <w:t xml:space="preserve">Version </w:t>
            </w:r>
            <w:r w:rsidR="003544D1">
              <w:rPr>
                <w:rFonts w:eastAsia="Arial" w:cs="Arial"/>
                <w:lang w:val="en-US"/>
              </w:rPr>
              <w:t>2.0</w:t>
            </w:r>
          </w:p>
        </w:tc>
      </w:tr>
      <w:tr w:rsidR="001D0262" w:rsidRPr="00741EF2" w14:paraId="4F68EB28" w14:textId="77777777" w:rsidTr="00C447BD">
        <w:trPr>
          <w:trHeight w:val="432"/>
        </w:trPr>
        <w:tc>
          <w:tcPr>
            <w:tcW w:w="3164" w:type="dxa"/>
          </w:tcPr>
          <w:p w14:paraId="22184821"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Author:</w:t>
            </w:r>
          </w:p>
        </w:tc>
        <w:tc>
          <w:tcPr>
            <w:tcW w:w="6095" w:type="dxa"/>
          </w:tcPr>
          <w:p w14:paraId="5983C23B" w14:textId="77777777" w:rsidR="001D0262" w:rsidRDefault="00DF1F73" w:rsidP="003B193C">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Karen Lloyd, Head of Engagement</w:t>
            </w:r>
          </w:p>
          <w:p w14:paraId="7A6352B5" w14:textId="4756F201" w:rsidR="00DF1F73" w:rsidRPr="000C607F" w:rsidRDefault="00DF1F73" w:rsidP="003B193C">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Sean Thornton, Director of Communications and Engagement</w:t>
            </w:r>
          </w:p>
        </w:tc>
      </w:tr>
      <w:tr w:rsidR="00043AB3" w:rsidRPr="00741EF2" w14:paraId="4DFBA285" w14:textId="77777777" w:rsidTr="00C447BD">
        <w:trPr>
          <w:trHeight w:val="432"/>
        </w:trPr>
        <w:tc>
          <w:tcPr>
            <w:tcW w:w="3164" w:type="dxa"/>
          </w:tcPr>
          <w:p w14:paraId="07122BAF" w14:textId="77777777" w:rsidR="00043AB3" w:rsidRPr="00741EF2" w:rsidRDefault="00043AB3" w:rsidP="00043AB3">
            <w:pPr>
              <w:widowControl w:val="0"/>
              <w:spacing w:before="0" w:line="240" w:lineRule="auto"/>
              <w:jc w:val="left"/>
              <w:rPr>
                <w:rFonts w:eastAsia="Calibri" w:hAnsi="Calibri" w:cs="Times New Roman"/>
                <w:b/>
                <w:spacing w:val="-1"/>
                <w:lang w:val="en-US"/>
              </w:rPr>
            </w:pPr>
            <w:r>
              <w:rPr>
                <w:rFonts w:eastAsia="Calibri" w:hAnsi="Calibri" w:cs="Times New Roman"/>
                <w:b/>
                <w:spacing w:val="-1"/>
                <w:lang w:val="en-US"/>
              </w:rPr>
              <w:t>Approved by:</w:t>
            </w:r>
          </w:p>
        </w:tc>
        <w:tc>
          <w:tcPr>
            <w:tcW w:w="6095" w:type="dxa"/>
          </w:tcPr>
          <w:p w14:paraId="5F229D5B" w14:textId="64ED36E7" w:rsidR="00043AB3" w:rsidRDefault="00043AB3" w:rsidP="00043AB3">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Audit &amp; Governance Committee,</w:t>
            </w:r>
            <w:r w:rsidR="002A2682">
              <w:rPr>
                <w:rFonts w:eastAsia="Calibri" w:hAnsi="Calibri" w:cs="Times New Roman"/>
                <w:spacing w:val="-1"/>
                <w:lang w:val="en-US"/>
              </w:rPr>
              <w:t xml:space="preserve"> 8</w:t>
            </w:r>
            <w:r w:rsidR="002A2682" w:rsidRPr="002A2682">
              <w:rPr>
                <w:rFonts w:eastAsia="Calibri" w:hAnsi="Calibri" w:cs="Times New Roman"/>
                <w:spacing w:val="-1"/>
                <w:vertAlign w:val="superscript"/>
                <w:lang w:val="en-US"/>
              </w:rPr>
              <w:t>th</w:t>
            </w:r>
            <w:r w:rsidR="002A2682">
              <w:rPr>
                <w:rFonts w:eastAsia="Calibri" w:hAnsi="Calibri" w:cs="Times New Roman"/>
                <w:spacing w:val="-1"/>
                <w:lang w:val="en-US"/>
              </w:rPr>
              <w:t xml:space="preserve"> August 2024</w:t>
            </w:r>
          </w:p>
        </w:tc>
      </w:tr>
      <w:tr w:rsidR="00043AB3" w:rsidRPr="00741EF2" w14:paraId="6D24368C" w14:textId="77777777" w:rsidTr="00C447BD">
        <w:trPr>
          <w:trHeight w:val="432"/>
        </w:trPr>
        <w:tc>
          <w:tcPr>
            <w:tcW w:w="3164" w:type="dxa"/>
          </w:tcPr>
          <w:p w14:paraId="4996A8D3" w14:textId="77777777" w:rsidR="00043AB3" w:rsidRPr="00741EF2" w:rsidRDefault="00043AB3" w:rsidP="00043AB3">
            <w:pPr>
              <w:widowControl w:val="0"/>
              <w:spacing w:before="0" w:line="240" w:lineRule="auto"/>
              <w:jc w:val="left"/>
              <w:rPr>
                <w:rFonts w:eastAsia="Arial" w:cs="Arial"/>
                <w:lang w:val="en-US"/>
              </w:rPr>
            </w:pPr>
            <w:r w:rsidRPr="00741EF2">
              <w:rPr>
                <w:rFonts w:eastAsia="Calibri" w:hAnsi="Calibri" w:cs="Times New Roman"/>
                <w:b/>
                <w:spacing w:val="-1"/>
                <w:lang w:val="en-US"/>
              </w:rPr>
              <w:t>Effective</w:t>
            </w:r>
            <w:r w:rsidRPr="00741EF2">
              <w:rPr>
                <w:rFonts w:eastAsia="Calibri" w:hAnsi="Calibri" w:cs="Times New Roman"/>
                <w:b/>
                <w:lang w:val="en-US"/>
              </w:rPr>
              <w:t xml:space="preserve"> </w:t>
            </w:r>
            <w:r w:rsidRPr="00741EF2">
              <w:rPr>
                <w:rFonts w:eastAsia="Calibri" w:hAnsi="Calibri" w:cs="Times New Roman"/>
                <w:b/>
                <w:spacing w:val="-1"/>
                <w:lang w:val="en-US"/>
              </w:rPr>
              <w:t>Date:</w:t>
            </w:r>
          </w:p>
        </w:tc>
        <w:tc>
          <w:tcPr>
            <w:tcW w:w="6095" w:type="dxa"/>
          </w:tcPr>
          <w:p w14:paraId="33D77EB2" w14:textId="5FE3674F" w:rsidR="00043AB3" w:rsidRPr="00741EF2" w:rsidRDefault="002A2682" w:rsidP="00043AB3">
            <w:pPr>
              <w:widowControl w:val="0"/>
              <w:spacing w:before="0" w:line="240" w:lineRule="auto"/>
              <w:jc w:val="left"/>
              <w:rPr>
                <w:rFonts w:eastAsia="Arial" w:cs="Arial"/>
                <w:lang w:val="en-US"/>
              </w:rPr>
            </w:pPr>
            <w:r>
              <w:rPr>
                <w:rFonts w:eastAsia="Calibri" w:hAnsi="Calibri" w:cs="Times New Roman"/>
                <w:spacing w:val="-1"/>
                <w:lang w:val="en-US"/>
              </w:rPr>
              <w:t>August 2024</w:t>
            </w:r>
          </w:p>
        </w:tc>
      </w:tr>
      <w:tr w:rsidR="00043AB3" w:rsidRPr="00741EF2" w14:paraId="27A59695" w14:textId="77777777" w:rsidTr="00C447BD">
        <w:trPr>
          <w:trHeight w:val="432"/>
        </w:trPr>
        <w:tc>
          <w:tcPr>
            <w:tcW w:w="3164" w:type="dxa"/>
          </w:tcPr>
          <w:p w14:paraId="214D886E" w14:textId="77777777" w:rsidR="00043AB3" w:rsidRPr="00741EF2" w:rsidRDefault="00043AB3" w:rsidP="00043AB3">
            <w:pPr>
              <w:widowControl w:val="0"/>
              <w:spacing w:before="0" w:line="240" w:lineRule="auto"/>
              <w:jc w:val="left"/>
              <w:rPr>
                <w:rFonts w:eastAsia="Arial" w:cs="Arial"/>
                <w:lang w:val="en-US"/>
              </w:rPr>
            </w:pPr>
            <w:r w:rsidRPr="00741EF2">
              <w:rPr>
                <w:rFonts w:eastAsia="Calibri" w:hAnsi="Calibri" w:cs="Times New Roman"/>
                <w:b/>
                <w:spacing w:val="-2"/>
                <w:lang w:val="en-US"/>
              </w:rPr>
              <w:t>Review</w:t>
            </w:r>
            <w:r w:rsidRPr="00741EF2">
              <w:rPr>
                <w:rFonts w:eastAsia="Calibri" w:hAnsi="Calibri" w:cs="Times New Roman"/>
                <w:b/>
                <w:spacing w:val="4"/>
                <w:lang w:val="en-US"/>
              </w:rPr>
              <w:t xml:space="preserve"> </w:t>
            </w:r>
            <w:r w:rsidRPr="00741EF2">
              <w:rPr>
                <w:rFonts w:eastAsia="Calibri" w:hAnsi="Calibri" w:cs="Times New Roman"/>
                <w:b/>
                <w:spacing w:val="-1"/>
                <w:lang w:val="en-US"/>
              </w:rPr>
              <w:t>Date:</w:t>
            </w:r>
          </w:p>
        </w:tc>
        <w:tc>
          <w:tcPr>
            <w:tcW w:w="6095" w:type="dxa"/>
          </w:tcPr>
          <w:p w14:paraId="3677A945" w14:textId="16F62FB8" w:rsidR="00043AB3" w:rsidRPr="00741EF2" w:rsidRDefault="002A2682" w:rsidP="00043AB3">
            <w:pPr>
              <w:widowControl w:val="0"/>
              <w:spacing w:before="0" w:line="240" w:lineRule="auto"/>
              <w:jc w:val="left"/>
              <w:rPr>
                <w:rFonts w:eastAsia="Arial" w:cs="Arial"/>
                <w:lang w:val="en-US"/>
              </w:rPr>
            </w:pPr>
            <w:r>
              <w:rPr>
                <w:rFonts w:eastAsia="Calibri" w:hAnsi="Calibri" w:cs="Times New Roman"/>
                <w:spacing w:val="-1"/>
                <w:lang w:val="en-US"/>
              </w:rPr>
              <w:t>August 2025</w:t>
            </w:r>
          </w:p>
        </w:tc>
      </w:tr>
      <w:tr w:rsidR="001D0262" w:rsidRPr="00741EF2" w14:paraId="1854572F" w14:textId="77777777" w:rsidTr="00C447BD">
        <w:trPr>
          <w:trHeight w:val="432"/>
        </w:trPr>
        <w:tc>
          <w:tcPr>
            <w:tcW w:w="3164" w:type="dxa"/>
          </w:tcPr>
          <w:p w14:paraId="168E95CB" w14:textId="77777777" w:rsidR="001D0262" w:rsidRPr="00DD7930" w:rsidRDefault="001D0262" w:rsidP="00C447BD">
            <w:pPr>
              <w:widowControl w:val="0"/>
              <w:spacing w:before="0" w:line="240" w:lineRule="auto"/>
              <w:jc w:val="left"/>
              <w:rPr>
                <w:rFonts w:eastAsia="Calibri" w:hAnsi="Calibri" w:cs="Times New Roman"/>
                <w:b/>
                <w:spacing w:val="-2"/>
                <w:lang w:val="en-US"/>
              </w:rPr>
            </w:pPr>
            <w:r w:rsidRPr="00192CA5">
              <w:rPr>
                <w:rFonts w:eastAsia="Calibri" w:hAnsi="Calibri" w:cs="Times New Roman"/>
                <w:b/>
                <w:spacing w:val="-1"/>
                <w:lang w:val="en-US"/>
              </w:rPr>
              <w:t>List of Referenced Policies:</w:t>
            </w:r>
          </w:p>
        </w:tc>
        <w:tc>
          <w:tcPr>
            <w:tcW w:w="6095" w:type="dxa"/>
          </w:tcPr>
          <w:p w14:paraId="030956D2" w14:textId="778A4FC3" w:rsidR="00427F76" w:rsidRDefault="00394FA0"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None.</w:t>
            </w:r>
          </w:p>
        </w:tc>
      </w:tr>
      <w:tr w:rsidR="001D0262" w:rsidRPr="00741EF2" w14:paraId="59D92D0F" w14:textId="77777777" w:rsidTr="00C447BD">
        <w:trPr>
          <w:trHeight w:val="432"/>
        </w:trPr>
        <w:tc>
          <w:tcPr>
            <w:tcW w:w="3164" w:type="dxa"/>
          </w:tcPr>
          <w:p w14:paraId="76A175F2"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Key Words section (metadata for search facility online)</w:t>
            </w:r>
            <w:r>
              <w:rPr>
                <w:rFonts w:eastAsia="Calibri" w:hAnsi="Calibri" w:cs="Times New Roman"/>
                <w:b/>
                <w:spacing w:val="-1"/>
                <w:lang w:val="en-US"/>
              </w:rPr>
              <w:t>:</w:t>
            </w:r>
          </w:p>
        </w:tc>
        <w:tc>
          <w:tcPr>
            <w:tcW w:w="6095" w:type="dxa"/>
          </w:tcPr>
          <w:p w14:paraId="4EF0A9F4" w14:textId="77777777" w:rsidR="00043AB3" w:rsidRDefault="00394FA0"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Expenses</w:t>
            </w:r>
          </w:p>
          <w:p w14:paraId="40ECDCA3" w14:textId="1A52C76A" w:rsidR="00394FA0" w:rsidRDefault="00394FA0"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Involvement</w:t>
            </w:r>
          </w:p>
        </w:tc>
      </w:tr>
      <w:tr w:rsidR="001D0262" w:rsidRPr="00741EF2" w14:paraId="7BFF1AB9" w14:textId="77777777" w:rsidTr="00C447BD">
        <w:trPr>
          <w:trHeight w:val="432"/>
        </w:trPr>
        <w:tc>
          <w:tcPr>
            <w:tcW w:w="3164" w:type="dxa"/>
          </w:tcPr>
          <w:p w14:paraId="7BA27C1A"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Reference Number</w:t>
            </w:r>
            <w:r>
              <w:rPr>
                <w:rFonts w:eastAsia="Calibri" w:hAnsi="Calibri" w:cs="Times New Roman"/>
                <w:b/>
                <w:spacing w:val="-1"/>
                <w:lang w:val="en-US"/>
              </w:rPr>
              <w:t>:</w:t>
            </w:r>
          </w:p>
        </w:tc>
        <w:tc>
          <w:tcPr>
            <w:tcW w:w="6095" w:type="dxa"/>
          </w:tcPr>
          <w:p w14:paraId="237FE19D" w14:textId="7D91D9DD" w:rsidR="00BD4D67" w:rsidRDefault="00DF1F73"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CD38</w:t>
            </w:r>
          </w:p>
        </w:tc>
      </w:tr>
      <w:tr w:rsidR="001D0262" w:rsidRPr="00741EF2" w14:paraId="269AA876" w14:textId="77777777" w:rsidTr="00C447BD">
        <w:trPr>
          <w:trHeight w:val="432"/>
        </w:trPr>
        <w:tc>
          <w:tcPr>
            <w:tcW w:w="3164" w:type="dxa"/>
          </w:tcPr>
          <w:p w14:paraId="04B1317C"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Target Audience</w:t>
            </w:r>
            <w:r>
              <w:rPr>
                <w:rFonts w:eastAsia="Calibri" w:hAnsi="Calibri" w:cs="Times New Roman"/>
                <w:b/>
                <w:spacing w:val="-1"/>
                <w:lang w:val="en-US"/>
              </w:rPr>
              <w:t>:</w:t>
            </w:r>
          </w:p>
        </w:tc>
        <w:tc>
          <w:tcPr>
            <w:tcW w:w="6095" w:type="dxa"/>
          </w:tcPr>
          <w:p w14:paraId="1CC40258" w14:textId="0EBB49F0" w:rsidR="001D0262" w:rsidRDefault="00193313" w:rsidP="00C447BD">
            <w:pPr>
              <w:widowControl w:val="0"/>
              <w:spacing w:before="0" w:line="240" w:lineRule="auto"/>
              <w:jc w:val="left"/>
              <w:rPr>
                <w:rFonts w:eastAsia="Calibri" w:hAnsi="Calibri" w:cs="Times New Roman"/>
                <w:spacing w:val="-1"/>
                <w:lang w:val="en-US"/>
              </w:rPr>
            </w:pPr>
            <w:r>
              <w:rPr>
                <w:rFonts w:eastAsia="Arial" w:cs="Arial"/>
                <w:lang w:val="en-US"/>
              </w:rPr>
              <w:t>ICB</w:t>
            </w:r>
            <w:r w:rsidR="001D0262" w:rsidRPr="00A2051A">
              <w:rPr>
                <w:rFonts w:eastAsia="Arial" w:cs="Arial"/>
                <w:lang w:val="en-US"/>
              </w:rPr>
              <w:t xml:space="preserve"> approved policies apply to all employees, contractors, volunteers, and others working with the </w:t>
            </w:r>
            <w:r>
              <w:rPr>
                <w:rFonts w:eastAsia="Arial" w:cs="Arial"/>
                <w:lang w:val="en-US"/>
              </w:rPr>
              <w:t>ICB</w:t>
            </w:r>
            <w:r w:rsidR="001D0262" w:rsidRPr="00A2051A">
              <w:rPr>
                <w:rFonts w:eastAsia="Arial" w:cs="Arial"/>
                <w:lang w:val="en-US"/>
              </w:rPr>
              <w:t xml:space="preserve"> in any capacity.  Compliance with </w:t>
            </w:r>
            <w:r>
              <w:rPr>
                <w:rFonts w:eastAsia="Arial" w:cs="Arial"/>
                <w:lang w:val="en-US"/>
              </w:rPr>
              <w:t>ICB</w:t>
            </w:r>
            <w:r w:rsidR="001D0262" w:rsidRPr="00A2051A">
              <w:rPr>
                <w:rFonts w:eastAsia="Arial" w:cs="Arial"/>
                <w:lang w:val="en-US"/>
              </w:rPr>
              <w:t xml:space="preserve"> policy is a formal contractual requirement</w:t>
            </w:r>
            <w:r w:rsidR="00877DF0">
              <w:rPr>
                <w:rFonts w:eastAsia="Arial" w:cs="Arial"/>
                <w:lang w:val="en-US"/>
              </w:rPr>
              <w:t xml:space="preserve"> and failure to comply with the policy, including any arrangements which are put in place under it, will be investigated and may lead to disciplinary action being taken.</w:t>
            </w:r>
          </w:p>
        </w:tc>
      </w:tr>
    </w:tbl>
    <w:p w14:paraId="4FF4234F" w14:textId="6ACA94AF" w:rsidR="001D0262" w:rsidRPr="0019541B" w:rsidRDefault="001D0262" w:rsidP="00043AB3">
      <w:pPr>
        <w:rPr>
          <w:rFonts w:eastAsia="Times New Roman" w:cs="Times New Roman"/>
          <w:caps/>
          <w:sz w:val="20"/>
          <w:szCs w:val="20"/>
          <w:lang w:eastAsia="en-GB"/>
        </w:rPr>
      </w:pPr>
    </w:p>
    <w:p w14:paraId="63FB6CA2" w14:textId="77777777" w:rsidR="001D0262" w:rsidRDefault="001D0262" w:rsidP="00D36127">
      <w:pPr>
        <w:overflowPunct w:val="0"/>
        <w:autoSpaceDE w:val="0"/>
        <w:autoSpaceDN w:val="0"/>
        <w:adjustRightInd w:val="0"/>
        <w:spacing w:before="0" w:line="240" w:lineRule="auto"/>
        <w:jc w:val="center"/>
        <w:textAlignment w:val="baseline"/>
        <w:rPr>
          <w:rFonts w:eastAsia="Times New Roman" w:cs="Times New Roman"/>
          <w:b/>
          <w:szCs w:val="20"/>
          <w:lang w:eastAsia="en-GB"/>
        </w:rPr>
        <w:sectPr w:rsidR="001D0262" w:rsidSect="009D3DD6">
          <w:footerReference w:type="default" r:id="rId11"/>
          <w:pgSz w:w="11906" w:h="16838" w:code="9"/>
          <w:pgMar w:top="1418" w:right="1418" w:bottom="1418" w:left="1418" w:header="851" w:footer="851" w:gutter="0"/>
          <w:cols w:space="708"/>
          <w:docGrid w:linePitch="360"/>
        </w:sectPr>
      </w:pPr>
    </w:p>
    <w:p w14:paraId="3F836203" w14:textId="77777777" w:rsidR="007E5683" w:rsidRPr="00D36127" w:rsidRDefault="00D36127" w:rsidP="00D36127">
      <w:pPr>
        <w:overflowPunct w:val="0"/>
        <w:autoSpaceDE w:val="0"/>
        <w:autoSpaceDN w:val="0"/>
        <w:adjustRightInd w:val="0"/>
        <w:spacing w:before="0" w:line="240" w:lineRule="auto"/>
        <w:jc w:val="center"/>
        <w:textAlignment w:val="baseline"/>
        <w:rPr>
          <w:rFonts w:eastAsia="Times New Roman" w:cs="Times New Roman"/>
          <w:b/>
          <w:sz w:val="24"/>
          <w:szCs w:val="20"/>
          <w:lang w:eastAsia="en-GB"/>
        </w:rPr>
      </w:pPr>
      <w:r w:rsidRPr="00D36127">
        <w:rPr>
          <w:rFonts w:eastAsia="Times New Roman" w:cs="Times New Roman"/>
          <w:b/>
          <w:szCs w:val="20"/>
          <w:lang w:eastAsia="en-GB"/>
        </w:rPr>
        <w:lastRenderedPageBreak/>
        <w:t>CONTENTS</w:t>
      </w:r>
    </w:p>
    <w:p w14:paraId="07CCC31A" w14:textId="494811A4" w:rsidR="005C02AD" w:rsidRDefault="00C12E8E">
      <w:pPr>
        <w:pStyle w:val="TOC1"/>
        <w:rPr>
          <w:rFonts w:asciiTheme="minorHAnsi" w:eastAsiaTheme="minorEastAsia" w:hAnsiTheme="minorHAnsi"/>
          <w:noProof/>
          <w:kern w:val="2"/>
          <w:lang w:eastAsia="en-GB"/>
          <w14:ligatures w14:val="standardContextual"/>
        </w:rPr>
      </w:pPr>
      <w:r>
        <w:rPr>
          <w:rFonts w:eastAsia="Times New Roman" w:cs="Times New Roman"/>
          <w:b/>
          <w:sz w:val="20"/>
          <w:szCs w:val="20"/>
          <w:lang w:eastAsia="en-GB"/>
        </w:rPr>
        <w:fldChar w:fldCharType="begin"/>
      </w:r>
      <w:r>
        <w:rPr>
          <w:rFonts w:eastAsia="Times New Roman" w:cs="Times New Roman"/>
          <w:b/>
          <w:sz w:val="20"/>
          <w:szCs w:val="20"/>
          <w:lang w:eastAsia="en-GB"/>
        </w:rPr>
        <w:instrText xml:space="preserve"> TOC \h \z \t "Policies Heading 1,1,Appendices Heading,1,Policies Heading 2,2" </w:instrText>
      </w:r>
      <w:r>
        <w:rPr>
          <w:rFonts w:eastAsia="Times New Roman" w:cs="Times New Roman"/>
          <w:b/>
          <w:sz w:val="20"/>
          <w:szCs w:val="20"/>
          <w:lang w:eastAsia="en-GB"/>
        </w:rPr>
        <w:fldChar w:fldCharType="separate"/>
      </w:r>
      <w:hyperlink w:anchor="_Toc172795391" w:history="1">
        <w:r w:rsidR="005C02AD" w:rsidRPr="00FF3BA6">
          <w:rPr>
            <w:rStyle w:val="Hyperlink"/>
            <w:noProof/>
            <w14:scene3d>
              <w14:camera w14:prst="orthographicFront"/>
              <w14:lightRig w14:rig="threePt" w14:dir="t">
                <w14:rot w14:lat="0" w14:lon="0" w14:rev="0"/>
              </w14:lightRig>
            </w14:scene3d>
          </w:rPr>
          <w:t>1.</w:t>
        </w:r>
        <w:r w:rsidR="005C02AD">
          <w:rPr>
            <w:rFonts w:asciiTheme="minorHAnsi" w:eastAsiaTheme="minorEastAsia" w:hAnsiTheme="minorHAnsi"/>
            <w:noProof/>
            <w:kern w:val="2"/>
            <w:lang w:eastAsia="en-GB"/>
            <w14:ligatures w14:val="standardContextual"/>
          </w:rPr>
          <w:tab/>
        </w:r>
        <w:r w:rsidR="005C02AD" w:rsidRPr="00FF3BA6">
          <w:rPr>
            <w:rStyle w:val="Hyperlink"/>
            <w:noProof/>
          </w:rPr>
          <w:t>Policy Statement</w:t>
        </w:r>
        <w:r w:rsidR="005C02AD">
          <w:rPr>
            <w:noProof/>
            <w:webHidden/>
          </w:rPr>
          <w:tab/>
        </w:r>
        <w:r w:rsidR="005C02AD">
          <w:rPr>
            <w:noProof/>
            <w:webHidden/>
          </w:rPr>
          <w:fldChar w:fldCharType="begin"/>
        </w:r>
        <w:r w:rsidR="005C02AD">
          <w:rPr>
            <w:noProof/>
            <w:webHidden/>
          </w:rPr>
          <w:instrText xml:space="preserve"> PAGEREF _Toc172795391 \h </w:instrText>
        </w:r>
        <w:r w:rsidR="005C02AD">
          <w:rPr>
            <w:noProof/>
            <w:webHidden/>
          </w:rPr>
        </w:r>
        <w:r w:rsidR="005C02AD">
          <w:rPr>
            <w:noProof/>
            <w:webHidden/>
          </w:rPr>
          <w:fldChar w:fldCharType="separate"/>
        </w:r>
        <w:r w:rsidR="005C02AD">
          <w:rPr>
            <w:noProof/>
            <w:webHidden/>
          </w:rPr>
          <w:t>4</w:t>
        </w:r>
        <w:r w:rsidR="005C02AD">
          <w:rPr>
            <w:noProof/>
            <w:webHidden/>
          </w:rPr>
          <w:fldChar w:fldCharType="end"/>
        </w:r>
      </w:hyperlink>
    </w:p>
    <w:p w14:paraId="55658427" w14:textId="0B9641DA" w:rsidR="005C02AD" w:rsidRDefault="005C02AD">
      <w:pPr>
        <w:pStyle w:val="TOC1"/>
        <w:rPr>
          <w:rFonts w:asciiTheme="minorHAnsi" w:eastAsiaTheme="minorEastAsia" w:hAnsiTheme="minorHAnsi"/>
          <w:noProof/>
          <w:kern w:val="2"/>
          <w:lang w:eastAsia="en-GB"/>
          <w14:ligatures w14:val="standardContextual"/>
        </w:rPr>
      </w:pPr>
      <w:hyperlink w:anchor="_Toc172795392" w:history="1">
        <w:r w:rsidRPr="00FF3BA6">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kern w:val="2"/>
            <w:lang w:eastAsia="en-GB"/>
            <w14:ligatures w14:val="standardContextual"/>
          </w:rPr>
          <w:tab/>
        </w:r>
        <w:r w:rsidRPr="00FF3BA6">
          <w:rPr>
            <w:rStyle w:val="Hyperlink"/>
            <w:noProof/>
          </w:rPr>
          <w:t>Introduction</w:t>
        </w:r>
        <w:r>
          <w:rPr>
            <w:noProof/>
            <w:webHidden/>
          </w:rPr>
          <w:tab/>
        </w:r>
        <w:r>
          <w:rPr>
            <w:noProof/>
            <w:webHidden/>
          </w:rPr>
          <w:fldChar w:fldCharType="begin"/>
        </w:r>
        <w:r>
          <w:rPr>
            <w:noProof/>
            <w:webHidden/>
          </w:rPr>
          <w:instrText xml:space="preserve"> PAGEREF _Toc172795392 \h </w:instrText>
        </w:r>
        <w:r>
          <w:rPr>
            <w:noProof/>
            <w:webHidden/>
          </w:rPr>
        </w:r>
        <w:r>
          <w:rPr>
            <w:noProof/>
            <w:webHidden/>
          </w:rPr>
          <w:fldChar w:fldCharType="separate"/>
        </w:r>
        <w:r>
          <w:rPr>
            <w:noProof/>
            <w:webHidden/>
          </w:rPr>
          <w:t>4</w:t>
        </w:r>
        <w:r>
          <w:rPr>
            <w:noProof/>
            <w:webHidden/>
          </w:rPr>
          <w:fldChar w:fldCharType="end"/>
        </w:r>
      </w:hyperlink>
    </w:p>
    <w:p w14:paraId="328B9F7D" w14:textId="16C8070B" w:rsidR="005C02AD" w:rsidRDefault="005C02AD">
      <w:pPr>
        <w:pStyle w:val="TOC1"/>
        <w:rPr>
          <w:rFonts w:asciiTheme="minorHAnsi" w:eastAsiaTheme="minorEastAsia" w:hAnsiTheme="minorHAnsi"/>
          <w:noProof/>
          <w:kern w:val="2"/>
          <w:lang w:eastAsia="en-GB"/>
          <w14:ligatures w14:val="standardContextual"/>
        </w:rPr>
      </w:pPr>
      <w:hyperlink w:anchor="_Toc172795393" w:history="1">
        <w:r w:rsidRPr="00FF3BA6">
          <w:rPr>
            <w:rStyle w:val="Hyperlink"/>
            <w:noProof/>
            <w14:scene3d>
              <w14:camera w14:prst="orthographicFront"/>
              <w14:lightRig w14:rig="threePt" w14:dir="t">
                <w14:rot w14:lat="0" w14:lon="0" w14:rev="0"/>
              </w14:lightRig>
            </w14:scene3d>
          </w:rPr>
          <w:t>3.</w:t>
        </w:r>
        <w:r>
          <w:rPr>
            <w:rFonts w:asciiTheme="minorHAnsi" w:eastAsiaTheme="minorEastAsia" w:hAnsiTheme="minorHAnsi"/>
            <w:noProof/>
            <w:kern w:val="2"/>
            <w:lang w:eastAsia="en-GB"/>
            <w14:ligatures w14:val="standardContextual"/>
          </w:rPr>
          <w:tab/>
        </w:r>
        <w:r w:rsidRPr="00FF3BA6">
          <w:rPr>
            <w:rStyle w:val="Hyperlink"/>
            <w:noProof/>
          </w:rPr>
          <w:t>Purpose</w:t>
        </w:r>
        <w:r>
          <w:rPr>
            <w:noProof/>
            <w:webHidden/>
          </w:rPr>
          <w:tab/>
        </w:r>
        <w:r>
          <w:rPr>
            <w:noProof/>
            <w:webHidden/>
          </w:rPr>
          <w:fldChar w:fldCharType="begin"/>
        </w:r>
        <w:r>
          <w:rPr>
            <w:noProof/>
            <w:webHidden/>
          </w:rPr>
          <w:instrText xml:space="preserve"> PAGEREF _Toc172795393 \h </w:instrText>
        </w:r>
        <w:r>
          <w:rPr>
            <w:noProof/>
            <w:webHidden/>
          </w:rPr>
        </w:r>
        <w:r>
          <w:rPr>
            <w:noProof/>
            <w:webHidden/>
          </w:rPr>
          <w:fldChar w:fldCharType="separate"/>
        </w:r>
        <w:r>
          <w:rPr>
            <w:noProof/>
            <w:webHidden/>
          </w:rPr>
          <w:t>4</w:t>
        </w:r>
        <w:r>
          <w:rPr>
            <w:noProof/>
            <w:webHidden/>
          </w:rPr>
          <w:fldChar w:fldCharType="end"/>
        </w:r>
      </w:hyperlink>
    </w:p>
    <w:p w14:paraId="317257A7" w14:textId="4EC72C74" w:rsidR="005C02AD" w:rsidRDefault="005C02AD">
      <w:pPr>
        <w:pStyle w:val="TOC1"/>
        <w:rPr>
          <w:rFonts w:asciiTheme="minorHAnsi" w:eastAsiaTheme="minorEastAsia" w:hAnsiTheme="minorHAnsi"/>
          <w:noProof/>
          <w:kern w:val="2"/>
          <w:lang w:eastAsia="en-GB"/>
          <w14:ligatures w14:val="standardContextual"/>
        </w:rPr>
      </w:pPr>
      <w:hyperlink w:anchor="_Toc172795394" w:history="1">
        <w:r w:rsidRPr="00FF3BA6">
          <w:rPr>
            <w:rStyle w:val="Hyperlink"/>
            <w:noProof/>
            <w14:scene3d>
              <w14:camera w14:prst="orthographicFront"/>
              <w14:lightRig w14:rig="threePt" w14:dir="t">
                <w14:rot w14:lat="0" w14:lon="0" w14:rev="0"/>
              </w14:lightRig>
            </w14:scene3d>
          </w:rPr>
          <w:t>4.</w:t>
        </w:r>
        <w:r>
          <w:rPr>
            <w:rFonts w:asciiTheme="minorHAnsi" w:eastAsiaTheme="minorEastAsia" w:hAnsiTheme="minorHAnsi"/>
            <w:noProof/>
            <w:kern w:val="2"/>
            <w:lang w:eastAsia="en-GB"/>
            <w14:ligatures w14:val="standardContextual"/>
          </w:rPr>
          <w:tab/>
        </w:r>
        <w:r w:rsidRPr="00FF3BA6">
          <w:rPr>
            <w:rStyle w:val="Hyperlink"/>
            <w:noProof/>
          </w:rPr>
          <w:t>Definition</w:t>
        </w:r>
        <w:r>
          <w:rPr>
            <w:noProof/>
            <w:webHidden/>
          </w:rPr>
          <w:tab/>
        </w:r>
        <w:r>
          <w:rPr>
            <w:noProof/>
            <w:webHidden/>
          </w:rPr>
          <w:fldChar w:fldCharType="begin"/>
        </w:r>
        <w:r>
          <w:rPr>
            <w:noProof/>
            <w:webHidden/>
          </w:rPr>
          <w:instrText xml:space="preserve"> PAGEREF _Toc172795394 \h </w:instrText>
        </w:r>
        <w:r>
          <w:rPr>
            <w:noProof/>
            <w:webHidden/>
          </w:rPr>
        </w:r>
        <w:r>
          <w:rPr>
            <w:noProof/>
            <w:webHidden/>
          </w:rPr>
          <w:fldChar w:fldCharType="separate"/>
        </w:r>
        <w:r>
          <w:rPr>
            <w:noProof/>
            <w:webHidden/>
          </w:rPr>
          <w:t>4</w:t>
        </w:r>
        <w:r>
          <w:rPr>
            <w:noProof/>
            <w:webHidden/>
          </w:rPr>
          <w:fldChar w:fldCharType="end"/>
        </w:r>
      </w:hyperlink>
    </w:p>
    <w:p w14:paraId="0A9961F6" w14:textId="727100CB" w:rsidR="005C02AD" w:rsidRDefault="005C02AD">
      <w:pPr>
        <w:pStyle w:val="TOC1"/>
        <w:rPr>
          <w:rFonts w:asciiTheme="minorHAnsi" w:eastAsiaTheme="minorEastAsia" w:hAnsiTheme="minorHAnsi"/>
          <w:noProof/>
          <w:kern w:val="2"/>
          <w:lang w:eastAsia="en-GB"/>
          <w14:ligatures w14:val="standardContextual"/>
        </w:rPr>
      </w:pPr>
      <w:hyperlink w:anchor="_Toc172795395" w:history="1">
        <w:r w:rsidRPr="00FF3BA6">
          <w:rPr>
            <w:rStyle w:val="Hyperlink"/>
            <w:noProof/>
            <w14:scene3d>
              <w14:camera w14:prst="orthographicFront"/>
              <w14:lightRig w14:rig="threePt" w14:dir="t">
                <w14:rot w14:lat="0" w14:lon="0" w14:rev="0"/>
              </w14:lightRig>
            </w14:scene3d>
          </w:rPr>
          <w:t>5.</w:t>
        </w:r>
        <w:r>
          <w:rPr>
            <w:rFonts w:asciiTheme="minorHAnsi" w:eastAsiaTheme="minorEastAsia" w:hAnsiTheme="minorHAnsi"/>
            <w:noProof/>
            <w:kern w:val="2"/>
            <w:lang w:eastAsia="en-GB"/>
            <w14:ligatures w14:val="standardContextual"/>
          </w:rPr>
          <w:tab/>
        </w:r>
        <w:r w:rsidRPr="00FF3BA6">
          <w:rPr>
            <w:rStyle w:val="Hyperlink"/>
            <w:noProof/>
          </w:rPr>
          <w:t>Organisational Accountability/Responsibilities</w:t>
        </w:r>
        <w:r>
          <w:rPr>
            <w:noProof/>
            <w:webHidden/>
          </w:rPr>
          <w:tab/>
        </w:r>
        <w:r>
          <w:rPr>
            <w:noProof/>
            <w:webHidden/>
          </w:rPr>
          <w:fldChar w:fldCharType="begin"/>
        </w:r>
        <w:r>
          <w:rPr>
            <w:noProof/>
            <w:webHidden/>
          </w:rPr>
          <w:instrText xml:space="preserve"> PAGEREF _Toc172795395 \h </w:instrText>
        </w:r>
        <w:r>
          <w:rPr>
            <w:noProof/>
            <w:webHidden/>
          </w:rPr>
        </w:r>
        <w:r>
          <w:rPr>
            <w:noProof/>
            <w:webHidden/>
          </w:rPr>
          <w:fldChar w:fldCharType="separate"/>
        </w:r>
        <w:r>
          <w:rPr>
            <w:noProof/>
            <w:webHidden/>
          </w:rPr>
          <w:t>4</w:t>
        </w:r>
        <w:r>
          <w:rPr>
            <w:noProof/>
            <w:webHidden/>
          </w:rPr>
          <w:fldChar w:fldCharType="end"/>
        </w:r>
      </w:hyperlink>
    </w:p>
    <w:p w14:paraId="394FC800" w14:textId="65F784A6" w:rsidR="005C02AD" w:rsidRDefault="005C02AD">
      <w:pPr>
        <w:pStyle w:val="TOC1"/>
        <w:rPr>
          <w:rFonts w:asciiTheme="minorHAnsi" w:eastAsiaTheme="minorEastAsia" w:hAnsiTheme="minorHAnsi"/>
          <w:noProof/>
          <w:kern w:val="2"/>
          <w:lang w:eastAsia="en-GB"/>
          <w14:ligatures w14:val="standardContextual"/>
        </w:rPr>
      </w:pPr>
      <w:hyperlink w:anchor="_Toc172795396" w:history="1">
        <w:r w:rsidRPr="00FF3BA6">
          <w:rPr>
            <w:rStyle w:val="Hyperlink"/>
            <w:noProof/>
            <w14:scene3d>
              <w14:camera w14:prst="orthographicFront"/>
              <w14:lightRig w14:rig="threePt" w14:dir="t">
                <w14:rot w14:lat="0" w14:lon="0" w14:rev="0"/>
              </w14:lightRig>
            </w14:scene3d>
          </w:rPr>
          <w:t>6.</w:t>
        </w:r>
        <w:r>
          <w:rPr>
            <w:rFonts w:asciiTheme="minorHAnsi" w:eastAsiaTheme="minorEastAsia" w:hAnsiTheme="minorHAnsi"/>
            <w:noProof/>
            <w:kern w:val="2"/>
            <w:lang w:eastAsia="en-GB"/>
            <w14:ligatures w14:val="standardContextual"/>
          </w:rPr>
          <w:tab/>
        </w:r>
        <w:r w:rsidRPr="00FF3BA6">
          <w:rPr>
            <w:rStyle w:val="Hyperlink"/>
            <w:noProof/>
          </w:rPr>
          <w:t>Intended Users/Scope of Policy</w:t>
        </w:r>
        <w:r>
          <w:rPr>
            <w:noProof/>
            <w:webHidden/>
          </w:rPr>
          <w:tab/>
        </w:r>
        <w:r>
          <w:rPr>
            <w:noProof/>
            <w:webHidden/>
          </w:rPr>
          <w:fldChar w:fldCharType="begin"/>
        </w:r>
        <w:r>
          <w:rPr>
            <w:noProof/>
            <w:webHidden/>
          </w:rPr>
          <w:instrText xml:space="preserve"> PAGEREF _Toc172795396 \h </w:instrText>
        </w:r>
        <w:r>
          <w:rPr>
            <w:noProof/>
            <w:webHidden/>
          </w:rPr>
        </w:r>
        <w:r>
          <w:rPr>
            <w:noProof/>
            <w:webHidden/>
          </w:rPr>
          <w:fldChar w:fldCharType="separate"/>
        </w:r>
        <w:r>
          <w:rPr>
            <w:noProof/>
            <w:webHidden/>
          </w:rPr>
          <w:t>5</w:t>
        </w:r>
        <w:r>
          <w:rPr>
            <w:noProof/>
            <w:webHidden/>
          </w:rPr>
          <w:fldChar w:fldCharType="end"/>
        </w:r>
      </w:hyperlink>
    </w:p>
    <w:p w14:paraId="44B8733A" w14:textId="20DF4F9A" w:rsidR="005C02AD" w:rsidRDefault="005C02AD">
      <w:pPr>
        <w:pStyle w:val="TOC1"/>
        <w:rPr>
          <w:rFonts w:asciiTheme="minorHAnsi" w:eastAsiaTheme="minorEastAsia" w:hAnsiTheme="minorHAnsi"/>
          <w:noProof/>
          <w:kern w:val="2"/>
          <w:lang w:eastAsia="en-GB"/>
          <w14:ligatures w14:val="standardContextual"/>
        </w:rPr>
      </w:pPr>
      <w:hyperlink w:anchor="_Toc172795397" w:history="1">
        <w:r w:rsidRPr="00FF3BA6">
          <w:rPr>
            <w:rStyle w:val="Hyperlink"/>
            <w:noProof/>
            <w14:scene3d>
              <w14:camera w14:prst="orthographicFront"/>
              <w14:lightRig w14:rig="threePt" w14:dir="t">
                <w14:rot w14:lat="0" w14:lon="0" w14:rev="0"/>
              </w14:lightRig>
            </w14:scene3d>
          </w:rPr>
          <w:t>7.</w:t>
        </w:r>
        <w:r>
          <w:rPr>
            <w:rFonts w:asciiTheme="minorHAnsi" w:eastAsiaTheme="minorEastAsia" w:hAnsiTheme="minorHAnsi"/>
            <w:noProof/>
            <w:kern w:val="2"/>
            <w:lang w:eastAsia="en-GB"/>
            <w14:ligatures w14:val="standardContextual"/>
          </w:rPr>
          <w:tab/>
        </w:r>
        <w:r w:rsidRPr="00FF3BA6">
          <w:rPr>
            <w:rStyle w:val="Hyperlink"/>
            <w:noProof/>
          </w:rPr>
          <w:t>Full Detail of Policy</w:t>
        </w:r>
        <w:r>
          <w:rPr>
            <w:noProof/>
            <w:webHidden/>
          </w:rPr>
          <w:tab/>
        </w:r>
        <w:r>
          <w:rPr>
            <w:noProof/>
            <w:webHidden/>
          </w:rPr>
          <w:fldChar w:fldCharType="begin"/>
        </w:r>
        <w:r>
          <w:rPr>
            <w:noProof/>
            <w:webHidden/>
          </w:rPr>
          <w:instrText xml:space="preserve"> PAGEREF _Toc172795397 \h </w:instrText>
        </w:r>
        <w:r>
          <w:rPr>
            <w:noProof/>
            <w:webHidden/>
          </w:rPr>
        </w:r>
        <w:r>
          <w:rPr>
            <w:noProof/>
            <w:webHidden/>
          </w:rPr>
          <w:fldChar w:fldCharType="separate"/>
        </w:r>
        <w:r>
          <w:rPr>
            <w:noProof/>
            <w:webHidden/>
          </w:rPr>
          <w:t>5</w:t>
        </w:r>
        <w:r>
          <w:rPr>
            <w:noProof/>
            <w:webHidden/>
          </w:rPr>
          <w:fldChar w:fldCharType="end"/>
        </w:r>
      </w:hyperlink>
    </w:p>
    <w:p w14:paraId="73295FFE" w14:textId="3551DBFE" w:rsidR="005C02AD" w:rsidRDefault="005C02AD">
      <w:pPr>
        <w:pStyle w:val="TOC2"/>
        <w:rPr>
          <w:rFonts w:asciiTheme="minorHAnsi" w:eastAsiaTheme="minorEastAsia" w:hAnsiTheme="minorHAnsi"/>
          <w:noProof/>
          <w:kern w:val="2"/>
          <w:lang w:eastAsia="en-GB"/>
          <w14:ligatures w14:val="standardContextual"/>
        </w:rPr>
      </w:pPr>
      <w:hyperlink w:anchor="_Toc172795398" w:history="1">
        <w:r w:rsidRPr="00FF3BA6">
          <w:rPr>
            <w:rStyle w:val="Hyperlink"/>
            <w:noProof/>
          </w:rPr>
          <w:t>7.1</w:t>
        </w:r>
        <w:r>
          <w:rPr>
            <w:rFonts w:asciiTheme="minorHAnsi" w:eastAsiaTheme="minorEastAsia" w:hAnsiTheme="minorHAnsi"/>
            <w:noProof/>
            <w:kern w:val="2"/>
            <w:lang w:eastAsia="en-GB"/>
            <w14:ligatures w14:val="standardContextual"/>
          </w:rPr>
          <w:tab/>
        </w:r>
        <w:r w:rsidRPr="00FF3BA6">
          <w:rPr>
            <w:rStyle w:val="Hyperlink"/>
            <w:noProof/>
          </w:rPr>
          <w:t>Eligibility</w:t>
        </w:r>
        <w:r>
          <w:rPr>
            <w:noProof/>
            <w:webHidden/>
          </w:rPr>
          <w:tab/>
        </w:r>
        <w:r>
          <w:rPr>
            <w:noProof/>
            <w:webHidden/>
          </w:rPr>
          <w:fldChar w:fldCharType="begin"/>
        </w:r>
        <w:r>
          <w:rPr>
            <w:noProof/>
            <w:webHidden/>
          </w:rPr>
          <w:instrText xml:space="preserve"> PAGEREF _Toc172795398 \h </w:instrText>
        </w:r>
        <w:r>
          <w:rPr>
            <w:noProof/>
            <w:webHidden/>
          </w:rPr>
        </w:r>
        <w:r>
          <w:rPr>
            <w:noProof/>
            <w:webHidden/>
          </w:rPr>
          <w:fldChar w:fldCharType="separate"/>
        </w:r>
        <w:r>
          <w:rPr>
            <w:noProof/>
            <w:webHidden/>
          </w:rPr>
          <w:t>5</w:t>
        </w:r>
        <w:r>
          <w:rPr>
            <w:noProof/>
            <w:webHidden/>
          </w:rPr>
          <w:fldChar w:fldCharType="end"/>
        </w:r>
      </w:hyperlink>
    </w:p>
    <w:p w14:paraId="15549102" w14:textId="543CA626" w:rsidR="005C02AD" w:rsidRDefault="005C02AD">
      <w:pPr>
        <w:pStyle w:val="TOC2"/>
        <w:rPr>
          <w:rFonts w:asciiTheme="minorHAnsi" w:eastAsiaTheme="minorEastAsia" w:hAnsiTheme="minorHAnsi"/>
          <w:noProof/>
          <w:kern w:val="2"/>
          <w:lang w:eastAsia="en-GB"/>
          <w14:ligatures w14:val="standardContextual"/>
        </w:rPr>
      </w:pPr>
      <w:hyperlink w:anchor="_Toc172795399" w:history="1">
        <w:r w:rsidRPr="00FF3BA6">
          <w:rPr>
            <w:rStyle w:val="Hyperlink"/>
            <w:noProof/>
          </w:rPr>
          <w:t>7.2</w:t>
        </w:r>
        <w:r>
          <w:rPr>
            <w:rFonts w:asciiTheme="minorHAnsi" w:eastAsiaTheme="minorEastAsia" w:hAnsiTheme="minorHAnsi"/>
            <w:noProof/>
            <w:kern w:val="2"/>
            <w:lang w:eastAsia="en-GB"/>
            <w14:ligatures w14:val="standardContextual"/>
          </w:rPr>
          <w:tab/>
        </w:r>
        <w:r w:rsidRPr="00FF3BA6">
          <w:rPr>
            <w:rStyle w:val="Hyperlink"/>
            <w:noProof/>
          </w:rPr>
          <w:t>Out of Pocket Expenses</w:t>
        </w:r>
        <w:r>
          <w:rPr>
            <w:noProof/>
            <w:webHidden/>
          </w:rPr>
          <w:tab/>
        </w:r>
        <w:r>
          <w:rPr>
            <w:noProof/>
            <w:webHidden/>
          </w:rPr>
          <w:fldChar w:fldCharType="begin"/>
        </w:r>
        <w:r>
          <w:rPr>
            <w:noProof/>
            <w:webHidden/>
          </w:rPr>
          <w:instrText xml:space="preserve"> PAGEREF _Toc172795399 \h </w:instrText>
        </w:r>
        <w:r>
          <w:rPr>
            <w:noProof/>
            <w:webHidden/>
          </w:rPr>
        </w:r>
        <w:r>
          <w:rPr>
            <w:noProof/>
            <w:webHidden/>
          </w:rPr>
          <w:fldChar w:fldCharType="separate"/>
        </w:r>
        <w:r>
          <w:rPr>
            <w:noProof/>
            <w:webHidden/>
          </w:rPr>
          <w:t>5</w:t>
        </w:r>
        <w:r>
          <w:rPr>
            <w:noProof/>
            <w:webHidden/>
          </w:rPr>
          <w:fldChar w:fldCharType="end"/>
        </w:r>
      </w:hyperlink>
    </w:p>
    <w:p w14:paraId="684BA568" w14:textId="029D75F6" w:rsidR="005C02AD" w:rsidRDefault="005C02AD">
      <w:pPr>
        <w:pStyle w:val="TOC2"/>
        <w:rPr>
          <w:rFonts w:asciiTheme="minorHAnsi" w:eastAsiaTheme="minorEastAsia" w:hAnsiTheme="minorHAnsi"/>
          <w:noProof/>
          <w:kern w:val="2"/>
          <w:lang w:eastAsia="en-GB"/>
          <w14:ligatures w14:val="standardContextual"/>
        </w:rPr>
      </w:pPr>
      <w:hyperlink w:anchor="_Toc172795400" w:history="1">
        <w:r w:rsidRPr="00FF3BA6">
          <w:rPr>
            <w:rStyle w:val="Hyperlink"/>
            <w:noProof/>
          </w:rPr>
          <w:t>7.3</w:t>
        </w:r>
        <w:r>
          <w:rPr>
            <w:rFonts w:asciiTheme="minorHAnsi" w:eastAsiaTheme="minorEastAsia" w:hAnsiTheme="minorHAnsi"/>
            <w:noProof/>
            <w:kern w:val="2"/>
            <w:lang w:eastAsia="en-GB"/>
            <w14:ligatures w14:val="standardContextual"/>
          </w:rPr>
          <w:tab/>
        </w:r>
        <w:r w:rsidRPr="00FF3BA6">
          <w:rPr>
            <w:rStyle w:val="Hyperlink"/>
            <w:noProof/>
          </w:rPr>
          <w:t>Amounts Payable (correct as of December 2022)</w:t>
        </w:r>
        <w:r>
          <w:rPr>
            <w:noProof/>
            <w:webHidden/>
          </w:rPr>
          <w:tab/>
        </w:r>
        <w:r>
          <w:rPr>
            <w:noProof/>
            <w:webHidden/>
          </w:rPr>
          <w:fldChar w:fldCharType="begin"/>
        </w:r>
        <w:r>
          <w:rPr>
            <w:noProof/>
            <w:webHidden/>
          </w:rPr>
          <w:instrText xml:space="preserve"> PAGEREF _Toc172795400 \h </w:instrText>
        </w:r>
        <w:r>
          <w:rPr>
            <w:noProof/>
            <w:webHidden/>
          </w:rPr>
        </w:r>
        <w:r>
          <w:rPr>
            <w:noProof/>
            <w:webHidden/>
          </w:rPr>
          <w:fldChar w:fldCharType="separate"/>
        </w:r>
        <w:r>
          <w:rPr>
            <w:noProof/>
            <w:webHidden/>
          </w:rPr>
          <w:t>6</w:t>
        </w:r>
        <w:r>
          <w:rPr>
            <w:noProof/>
            <w:webHidden/>
          </w:rPr>
          <w:fldChar w:fldCharType="end"/>
        </w:r>
      </w:hyperlink>
    </w:p>
    <w:p w14:paraId="39158303" w14:textId="12B5770A" w:rsidR="005C02AD" w:rsidRDefault="005C02AD">
      <w:pPr>
        <w:pStyle w:val="TOC2"/>
        <w:rPr>
          <w:rFonts w:asciiTheme="minorHAnsi" w:eastAsiaTheme="minorEastAsia" w:hAnsiTheme="minorHAnsi"/>
          <w:noProof/>
          <w:kern w:val="2"/>
          <w:lang w:eastAsia="en-GB"/>
          <w14:ligatures w14:val="standardContextual"/>
        </w:rPr>
      </w:pPr>
      <w:hyperlink w:anchor="_Toc172795401" w:history="1">
        <w:r w:rsidRPr="00FF3BA6">
          <w:rPr>
            <w:rStyle w:val="Hyperlink"/>
            <w:noProof/>
          </w:rPr>
          <w:t>7.4</w:t>
        </w:r>
        <w:r>
          <w:rPr>
            <w:rFonts w:asciiTheme="minorHAnsi" w:eastAsiaTheme="minorEastAsia" w:hAnsiTheme="minorHAnsi"/>
            <w:noProof/>
            <w:kern w:val="2"/>
            <w:lang w:eastAsia="en-GB"/>
            <w14:ligatures w14:val="standardContextual"/>
          </w:rPr>
          <w:tab/>
        </w:r>
        <w:r w:rsidRPr="00FF3BA6">
          <w:rPr>
            <w:rStyle w:val="Hyperlink"/>
            <w:noProof/>
          </w:rPr>
          <w:t>Virtual Meetings</w:t>
        </w:r>
        <w:r>
          <w:rPr>
            <w:noProof/>
            <w:webHidden/>
          </w:rPr>
          <w:tab/>
        </w:r>
        <w:r>
          <w:rPr>
            <w:noProof/>
            <w:webHidden/>
          </w:rPr>
          <w:fldChar w:fldCharType="begin"/>
        </w:r>
        <w:r>
          <w:rPr>
            <w:noProof/>
            <w:webHidden/>
          </w:rPr>
          <w:instrText xml:space="preserve"> PAGEREF _Toc172795401 \h </w:instrText>
        </w:r>
        <w:r>
          <w:rPr>
            <w:noProof/>
            <w:webHidden/>
          </w:rPr>
        </w:r>
        <w:r>
          <w:rPr>
            <w:noProof/>
            <w:webHidden/>
          </w:rPr>
          <w:fldChar w:fldCharType="separate"/>
        </w:r>
        <w:r>
          <w:rPr>
            <w:noProof/>
            <w:webHidden/>
          </w:rPr>
          <w:t>8</w:t>
        </w:r>
        <w:r>
          <w:rPr>
            <w:noProof/>
            <w:webHidden/>
          </w:rPr>
          <w:fldChar w:fldCharType="end"/>
        </w:r>
      </w:hyperlink>
    </w:p>
    <w:p w14:paraId="094FEA14" w14:textId="417A7746" w:rsidR="005C02AD" w:rsidRDefault="005C02AD">
      <w:pPr>
        <w:pStyle w:val="TOC2"/>
        <w:rPr>
          <w:rFonts w:asciiTheme="minorHAnsi" w:eastAsiaTheme="minorEastAsia" w:hAnsiTheme="minorHAnsi"/>
          <w:noProof/>
          <w:kern w:val="2"/>
          <w:lang w:eastAsia="en-GB"/>
          <w14:ligatures w14:val="standardContextual"/>
        </w:rPr>
      </w:pPr>
      <w:hyperlink w:anchor="_Toc172795402" w:history="1">
        <w:r w:rsidRPr="00FF3BA6">
          <w:rPr>
            <w:rStyle w:val="Hyperlink"/>
            <w:noProof/>
          </w:rPr>
          <w:t>7.5</w:t>
        </w:r>
        <w:r>
          <w:rPr>
            <w:rFonts w:asciiTheme="minorHAnsi" w:eastAsiaTheme="minorEastAsia" w:hAnsiTheme="minorHAnsi"/>
            <w:noProof/>
            <w:kern w:val="2"/>
            <w:lang w:eastAsia="en-GB"/>
            <w14:ligatures w14:val="standardContextual"/>
          </w:rPr>
          <w:tab/>
        </w:r>
        <w:r w:rsidRPr="00FF3BA6">
          <w:rPr>
            <w:rStyle w:val="Hyperlink"/>
            <w:noProof/>
          </w:rPr>
          <w:t>Claim process</w:t>
        </w:r>
        <w:r>
          <w:rPr>
            <w:noProof/>
            <w:webHidden/>
          </w:rPr>
          <w:tab/>
        </w:r>
        <w:r>
          <w:rPr>
            <w:noProof/>
            <w:webHidden/>
          </w:rPr>
          <w:fldChar w:fldCharType="begin"/>
        </w:r>
        <w:r>
          <w:rPr>
            <w:noProof/>
            <w:webHidden/>
          </w:rPr>
          <w:instrText xml:space="preserve"> PAGEREF _Toc172795402 \h </w:instrText>
        </w:r>
        <w:r>
          <w:rPr>
            <w:noProof/>
            <w:webHidden/>
          </w:rPr>
        </w:r>
        <w:r>
          <w:rPr>
            <w:noProof/>
            <w:webHidden/>
          </w:rPr>
          <w:fldChar w:fldCharType="separate"/>
        </w:r>
        <w:r>
          <w:rPr>
            <w:noProof/>
            <w:webHidden/>
          </w:rPr>
          <w:t>9</w:t>
        </w:r>
        <w:r>
          <w:rPr>
            <w:noProof/>
            <w:webHidden/>
          </w:rPr>
          <w:fldChar w:fldCharType="end"/>
        </w:r>
      </w:hyperlink>
    </w:p>
    <w:p w14:paraId="59D3A887" w14:textId="633A06EC" w:rsidR="005C02AD" w:rsidRDefault="005C02AD">
      <w:pPr>
        <w:pStyle w:val="TOC2"/>
        <w:rPr>
          <w:rFonts w:asciiTheme="minorHAnsi" w:eastAsiaTheme="minorEastAsia" w:hAnsiTheme="minorHAnsi"/>
          <w:noProof/>
          <w:kern w:val="2"/>
          <w:lang w:eastAsia="en-GB"/>
          <w14:ligatures w14:val="standardContextual"/>
        </w:rPr>
      </w:pPr>
      <w:hyperlink w:anchor="_Toc172795403" w:history="1">
        <w:r w:rsidRPr="00FF3BA6">
          <w:rPr>
            <w:rStyle w:val="Hyperlink"/>
            <w:noProof/>
          </w:rPr>
          <w:t>7.6</w:t>
        </w:r>
        <w:r>
          <w:rPr>
            <w:rFonts w:asciiTheme="minorHAnsi" w:eastAsiaTheme="minorEastAsia" w:hAnsiTheme="minorHAnsi"/>
            <w:noProof/>
            <w:kern w:val="2"/>
            <w:lang w:eastAsia="en-GB"/>
            <w14:ligatures w14:val="standardContextual"/>
          </w:rPr>
          <w:tab/>
        </w:r>
        <w:r w:rsidRPr="00FF3BA6">
          <w:rPr>
            <w:rStyle w:val="Hyperlink"/>
            <w:noProof/>
          </w:rPr>
          <w:t>Special Circumstances</w:t>
        </w:r>
        <w:r>
          <w:rPr>
            <w:noProof/>
            <w:webHidden/>
          </w:rPr>
          <w:tab/>
        </w:r>
        <w:r>
          <w:rPr>
            <w:noProof/>
            <w:webHidden/>
          </w:rPr>
          <w:fldChar w:fldCharType="begin"/>
        </w:r>
        <w:r>
          <w:rPr>
            <w:noProof/>
            <w:webHidden/>
          </w:rPr>
          <w:instrText xml:space="preserve"> PAGEREF _Toc172795403 \h </w:instrText>
        </w:r>
        <w:r>
          <w:rPr>
            <w:noProof/>
            <w:webHidden/>
          </w:rPr>
        </w:r>
        <w:r>
          <w:rPr>
            <w:noProof/>
            <w:webHidden/>
          </w:rPr>
          <w:fldChar w:fldCharType="separate"/>
        </w:r>
        <w:r>
          <w:rPr>
            <w:noProof/>
            <w:webHidden/>
          </w:rPr>
          <w:t>9</w:t>
        </w:r>
        <w:r>
          <w:rPr>
            <w:noProof/>
            <w:webHidden/>
          </w:rPr>
          <w:fldChar w:fldCharType="end"/>
        </w:r>
      </w:hyperlink>
    </w:p>
    <w:p w14:paraId="27F523C7" w14:textId="6167F3A1" w:rsidR="005C02AD" w:rsidRDefault="005C02AD">
      <w:pPr>
        <w:pStyle w:val="TOC2"/>
        <w:rPr>
          <w:rFonts w:asciiTheme="minorHAnsi" w:eastAsiaTheme="minorEastAsia" w:hAnsiTheme="minorHAnsi"/>
          <w:noProof/>
          <w:kern w:val="2"/>
          <w:lang w:eastAsia="en-GB"/>
          <w14:ligatures w14:val="standardContextual"/>
        </w:rPr>
      </w:pPr>
      <w:hyperlink w:anchor="_Toc172795404" w:history="1">
        <w:r w:rsidRPr="00FF3BA6">
          <w:rPr>
            <w:rStyle w:val="Hyperlink"/>
            <w:noProof/>
          </w:rPr>
          <w:t>7.7</w:t>
        </w:r>
        <w:r>
          <w:rPr>
            <w:rFonts w:asciiTheme="minorHAnsi" w:eastAsiaTheme="minorEastAsia" w:hAnsiTheme="minorHAnsi"/>
            <w:noProof/>
            <w:kern w:val="2"/>
            <w:lang w:eastAsia="en-GB"/>
            <w14:ligatures w14:val="standardContextual"/>
          </w:rPr>
          <w:tab/>
        </w:r>
        <w:r w:rsidRPr="00FF3BA6">
          <w:rPr>
            <w:rStyle w:val="Hyperlink"/>
            <w:noProof/>
          </w:rPr>
          <w:t>Payments and Benefits</w:t>
        </w:r>
        <w:r>
          <w:rPr>
            <w:noProof/>
            <w:webHidden/>
          </w:rPr>
          <w:tab/>
        </w:r>
        <w:r>
          <w:rPr>
            <w:noProof/>
            <w:webHidden/>
          </w:rPr>
          <w:fldChar w:fldCharType="begin"/>
        </w:r>
        <w:r>
          <w:rPr>
            <w:noProof/>
            <w:webHidden/>
          </w:rPr>
          <w:instrText xml:space="preserve"> PAGEREF _Toc172795404 \h </w:instrText>
        </w:r>
        <w:r>
          <w:rPr>
            <w:noProof/>
            <w:webHidden/>
          </w:rPr>
        </w:r>
        <w:r>
          <w:rPr>
            <w:noProof/>
            <w:webHidden/>
          </w:rPr>
          <w:fldChar w:fldCharType="separate"/>
        </w:r>
        <w:r>
          <w:rPr>
            <w:noProof/>
            <w:webHidden/>
          </w:rPr>
          <w:t>9</w:t>
        </w:r>
        <w:r>
          <w:rPr>
            <w:noProof/>
            <w:webHidden/>
          </w:rPr>
          <w:fldChar w:fldCharType="end"/>
        </w:r>
      </w:hyperlink>
    </w:p>
    <w:p w14:paraId="026A4FE1" w14:textId="24E4CB70" w:rsidR="005C02AD" w:rsidRDefault="005C02AD">
      <w:pPr>
        <w:pStyle w:val="TOC2"/>
        <w:rPr>
          <w:rFonts w:asciiTheme="minorHAnsi" w:eastAsiaTheme="minorEastAsia" w:hAnsiTheme="minorHAnsi"/>
          <w:noProof/>
          <w:kern w:val="2"/>
          <w:lang w:eastAsia="en-GB"/>
          <w14:ligatures w14:val="standardContextual"/>
        </w:rPr>
      </w:pPr>
      <w:hyperlink w:anchor="_Toc172795405" w:history="1">
        <w:r w:rsidRPr="00FF3BA6">
          <w:rPr>
            <w:rStyle w:val="Hyperlink"/>
            <w:noProof/>
          </w:rPr>
          <w:t>7.8</w:t>
        </w:r>
        <w:r>
          <w:rPr>
            <w:rFonts w:asciiTheme="minorHAnsi" w:eastAsiaTheme="minorEastAsia" w:hAnsiTheme="minorHAnsi"/>
            <w:noProof/>
            <w:kern w:val="2"/>
            <w:lang w:eastAsia="en-GB"/>
            <w14:ligatures w14:val="standardContextual"/>
          </w:rPr>
          <w:tab/>
        </w:r>
        <w:r w:rsidRPr="00FF3BA6">
          <w:rPr>
            <w:rStyle w:val="Hyperlink"/>
            <w:noProof/>
          </w:rPr>
          <w:t>Payments and Tax/National Insurance</w:t>
        </w:r>
        <w:r>
          <w:rPr>
            <w:noProof/>
            <w:webHidden/>
          </w:rPr>
          <w:tab/>
        </w:r>
        <w:r>
          <w:rPr>
            <w:noProof/>
            <w:webHidden/>
          </w:rPr>
          <w:fldChar w:fldCharType="begin"/>
        </w:r>
        <w:r>
          <w:rPr>
            <w:noProof/>
            <w:webHidden/>
          </w:rPr>
          <w:instrText xml:space="preserve"> PAGEREF _Toc172795405 \h </w:instrText>
        </w:r>
        <w:r>
          <w:rPr>
            <w:noProof/>
            <w:webHidden/>
          </w:rPr>
        </w:r>
        <w:r>
          <w:rPr>
            <w:noProof/>
            <w:webHidden/>
          </w:rPr>
          <w:fldChar w:fldCharType="separate"/>
        </w:r>
        <w:r>
          <w:rPr>
            <w:noProof/>
            <w:webHidden/>
          </w:rPr>
          <w:t>9</w:t>
        </w:r>
        <w:r>
          <w:rPr>
            <w:noProof/>
            <w:webHidden/>
          </w:rPr>
          <w:fldChar w:fldCharType="end"/>
        </w:r>
      </w:hyperlink>
    </w:p>
    <w:p w14:paraId="43872243" w14:textId="1790A5D4" w:rsidR="005C02AD" w:rsidRDefault="005C02AD">
      <w:pPr>
        <w:pStyle w:val="TOC1"/>
        <w:rPr>
          <w:rFonts w:asciiTheme="minorHAnsi" w:eastAsiaTheme="minorEastAsia" w:hAnsiTheme="minorHAnsi"/>
          <w:noProof/>
          <w:kern w:val="2"/>
          <w:lang w:eastAsia="en-GB"/>
          <w14:ligatures w14:val="standardContextual"/>
        </w:rPr>
      </w:pPr>
      <w:hyperlink w:anchor="_Toc172795406" w:history="1">
        <w:r w:rsidRPr="00FF3BA6">
          <w:rPr>
            <w:rStyle w:val="Hyperlink"/>
            <w:noProof/>
            <w14:scene3d>
              <w14:camera w14:prst="orthographicFront"/>
              <w14:lightRig w14:rig="threePt" w14:dir="t">
                <w14:rot w14:lat="0" w14:lon="0" w14:rev="0"/>
              </w14:lightRig>
            </w14:scene3d>
          </w:rPr>
          <w:t>8.</w:t>
        </w:r>
        <w:r>
          <w:rPr>
            <w:rFonts w:asciiTheme="minorHAnsi" w:eastAsiaTheme="minorEastAsia" w:hAnsiTheme="minorHAnsi"/>
            <w:noProof/>
            <w:kern w:val="2"/>
            <w:lang w:eastAsia="en-GB"/>
            <w14:ligatures w14:val="standardContextual"/>
          </w:rPr>
          <w:tab/>
        </w:r>
        <w:r w:rsidRPr="00FF3BA6">
          <w:rPr>
            <w:rStyle w:val="Hyperlink"/>
            <w:noProof/>
          </w:rPr>
          <w:t>Working in partnership with other organisations</w:t>
        </w:r>
        <w:r>
          <w:rPr>
            <w:noProof/>
            <w:webHidden/>
          </w:rPr>
          <w:tab/>
        </w:r>
        <w:r>
          <w:rPr>
            <w:noProof/>
            <w:webHidden/>
          </w:rPr>
          <w:fldChar w:fldCharType="begin"/>
        </w:r>
        <w:r>
          <w:rPr>
            <w:noProof/>
            <w:webHidden/>
          </w:rPr>
          <w:instrText xml:space="preserve"> PAGEREF _Toc172795406 \h </w:instrText>
        </w:r>
        <w:r>
          <w:rPr>
            <w:noProof/>
            <w:webHidden/>
          </w:rPr>
        </w:r>
        <w:r>
          <w:rPr>
            <w:noProof/>
            <w:webHidden/>
          </w:rPr>
          <w:fldChar w:fldCharType="separate"/>
        </w:r>
        <w:r>
          <w:rPr>
            <w:noProof/>
            <w:webHidden/>
          </w:rPr>
          <w:t>10</w:t>
        </w:r>
        <w:r>
          <w:rPr>
            <w:noProof/>
            <w:webHidden/>
          </w:rPr>
          <w:fldChar w:fldCharType="end"/>
        </w:r>
      </w:hyperlink>
    </w:p>
    <w:p w14:paraId="323A2EAC" w14:textId="52140F7B" w:rsidR="005C02AD" w:rsidRDefault="005C02AD">
      <w:pPr>
        <w:pStyle w:val="TOC1"/>
        <w:rPr>
          <w:rFonts w:asciiTheme="minorHAnsi" w:eastAsiaTheme="minorEastAsia" w:hAnsiTheme="minorHAnsi"/>
          <w:noProof/>
          <w:kern w:val="2"/>
          <w:lang w:eastAsia="en-GB"/>
          <w14:ligatures w14:val="standardContextual"/>
        </w:rPr>
      </w:pPr>
      <w:hyperlink w:anchor="_Toc172795407" w:history="1">
        <w:r w:rsidRPr="00FF3BA6">
          <w:rPr>
            <w:rStyle w:val="Hyperlink"/>
            <w:noProof/>
            <w14:scene3d>
              <w14:camera w14:prst="orthographicFront"/>
              <w14:lightRig w14:rig="threePt" w14:dir="t">
                <w14:rot w14:lat="0" w14:lon="0" w14:rev="0"/>
              </w14:lightRig>
            </w14:scene3d>
          </w:rPr>
          <w:t>9.</w:t>
        </w:r>
        <w:r>
          <w:rPr>
            <w:rFonts w:asciiTheme="minorHAnsi" w:eastAsiaTheme="minorEastAsia" w:hAnsiTheme="minorHAnsi"/>
            <w:noProof/>
            <w:kern w:val="2"/>
            <w:lang w:eastAsia="en-GB"/>
            <w14:ligatures w14:val="standardContextual"/>
          </w:rPr>
          <w:tab/>
        </w:r>
        <w:r w:rsidRPr="00FF3BA6">
          <w:rPr>
            <w:rStyle w:val="Hyperlink"/>
            <w:noProof/>
          </w:rPr>
          <w:t>Summary of the Policy Development Process</w:t>
        </w:r>
        <w:r>
          <w:rPr>
            <w:noProof/>
            <w:webHidden/>
          </w:rPr>
          <w:tab/>
        </w:r>
        <w:r>
          <w:rPr>
            <w:noProof/>
            <w:webHidden/>
          </w:rPr>
          <w:fldChar w:fldCharType="begin"/>
        </w:r>
        <w:r>
          <w:rPr>
            <w:noProof/>
            <w:webHidden/>
          </w:rPr>
          <w:instrText xml:space="preserve"> PAGEREF _Toc172795407 \h </w:instrText>
        </w:r>
        <w:r>
          <w:rPr>
            <w:noProof/>
            <w:webHidden/>
          </w:rPr>
        </w:r>
        <w:r>
          <w:rPr>
            <w:noProof/>
            <w:webHidden/>
          </w:rPr>
          <w:fldChar w:fldCharType="separate"/>
        </w:r>
        <w:r>
          <w:rPr>
            <w:noProof/>
            <w:webHidden/>
          </w:rPr>
          <w:t>10</w:t>
        </w:r>
        <w:r>
          <w:rPr>
            <w:noProof/>
            <w:webHidden/>
          </w:rPr>
          <w:fldChar w:fldCharType="end"/>
        </w:r>
      </w:hyperlink>
    </w:p>
    <w:p w14:paraId="7D1D4E27" w14:textId="43BD1D69" w:rsidR="005C02AD" w:rsidRDefault="005C02AD">
      <w:pPr>
        <w:pStyle w:val="TOC1"/>
        <w:rPr>
          <w:rFonts w:asciiTheme="minorHAnsi" w:eastAsiaTheme="minorEastAsia" w:hAnsiTheme="minorHAnsi"/>
          <w:noProof/>
          <w:kern w:val="2"/>
          <w:lang w:eastAsia="en-GB"/>
          <w14:ligatures w14:val="standardContextual"/>
        </w:rPr>
      </w:pPr>
      <w:hyperlink w:anchor="_Toc172795408" w:history="1">
        <w:r w:rsidRPr="00FF3BA6">
          <w:rPr>
            <w:rStyle w:val="Hyperlink"/>
            <w:noProof/>
            <w14:scene3d>
              <w14:camera w14:prst="orthographicFront"/>
              <w14:lightRig w14:rig="threePt" w14:dir="t">
                <w14:rot w14:lat="0" w14:lon="0" w14:rev="0"/>
              </w14:lightRig>
            </w14:scene3d>
          </w:rPr>
          <w:t>10.</w:t>
        </w:r>
        <w:r>
          <w:rPr>
            <w:rFonts w:asciiTheme="minorHAnsi" w:eastAsiaTheme="minorEastAsia" w:hAnsiTheme="minorHAnsi"/>
            <w:noProof/>
            <w:kern w:val="2"/>
            <w:lang w:eastAsia="en-GB"/>
            <w14:ligatures w14:val="standardContextual"/>
          </w:rPr>
          <w:tab/>
        </w:r>
        <w:r w:rsidRPr="00FF3BA6">
          <w:rPr>
            <w:rStyle w:val="Hyperlink"/>
            <w:noProof/>
          </w:rPr>
          <w:t>Review and Revision Arrangements</w:t>
        </w:r>
        <w:r>
          <w:rPr>
            <w:noProof/>
            <w:webHidden/>
          </w:rPr>
          <w:tab/>
        </w:r>
        <w:r>
          <w:rPr>
            <w:noProof/>
            <w:webHidden/>
          </w:rPr>
          <w:fldChar w:fldCharType="begin"/>
        </w:r>
        <w:r>
          <w:rPr>
            <w:noProof/>
            <w:webHidden/>
          </w:rPr>
          <w:instrText xml:space="preserve"> PAGEREF _Toc172795408 \h </w:instrText>
        </w:r>
        <w:r>
          <w:rPr>
            <w:noProof/>
            <w:webHidden/>
          </w:rPr>
        </w:r>
        <w:r>
          <w:rPr>
            <w:noProof/>
            <w:webHidden/>
          </w:rPr>
          <w:fldChar w:fldCharType="separate"/>
        </w:r>
        <w:r>
          <w:rPr>
            <w:noProof/>
            <w:webHidden/>
          </w:rPr>
          <w:t>10</w:t>
        </w:r>
        <w:r>
          <w:rPr>
            <w:noProof/>
            <w:webHidden/>
          </w:rPr>
          <w:fldChar w:fldCharType="end"/>
        </w:r>
      </w:hyperlink>
    </w:p>
    <w:p w14:paraId="684C2DEB" w14:textId="79D6773D" w:rsidR="005C02AD" w:rsidRDefault="005C02AD">
      <w:pPr>
        <w:pStyle w:val="TOC1"/>
        <w:rPr>
          <w:rFonts w:asciiTheme="minorHAnsi" w:eastAsiaTheme="minorEastAsia" w:hAnsiTheme="minorHAnsi"/>
          <w:noProof/>
          <w:kern w:val="2"/>
          <w:lang w:eastAsia="en-GB"/>
          <w14:ligatures w14:val="standardContextual"/>
        </w:rPr>
      </w:pPr>
      <w:hyperlink w:anchor="_Toc172795409" w:history="1">
        <w:r w:rsidRPr="00FF3BA6">
          <w:rPr>
            <w:rStyle w:val="Hyperlink"/>
            <w:noProof/>
            <w14:scene3d>
              <w14:camera w14:prst="orthographicFront"/>
              <w14:lightRig w14:rig="threePt" w14:dir="t">
                <w14:rot w14:lat="0" w14:lon="0" w14:rev="0"/>
              </w14:lightRig>
            </w14:scene3d>
          </w:rPr>
          <w:t>11.</w:t>
        </w:r>
        <w:r>
          <w:rPr>
            <w:rFonts w:asciiTheme="minorHAnsi" w:eastAsiaTheme="minorEastAsia" w:hAnsiTheme="minorHAnsi"/>
            <w:noProof/>
            <w:kern w:val="2"/>
            <w:lang w:eastAsia="en-GB"/>
            <w14:ligatures w14:val="standardContextual"/>
          </w:rPr>
          <w:tab/>
        </w:r>
        <w:r w:rsidRPr="00FF3BA6">
          <w:rPr>
            <w:rStyle w:val="Hyperlink"/>
            <w:noProof/>
          </w:rPr>
          <w:t>Dissemination and Implementation</w:t>
        </w:r>
        <w:r>
          <w:rPr>
            <w:noProof/>
            <w:webHidden/>
          </w:rPr>
          <w:tab/>
        </w:r>
        <w:r>
          <w:rPr>
            <w:noProof/>
            <w:webHidden/>
          </w:rPr>
          <w:fldChar w:fldCharType="begin"/>
        </w:r>
        <w:r>
          <w:rPr>
            <w:noProof/>
            <w:webHidden/>
          </w:rPr>
          <w:instrText xml:space="preserve"> PAGEREF _Toc172795409 \h </w:instrText>
        </w:r>
        <w:r>
          <w:rPr>
            <w:noProof/>
            <w:webHidden/>
          </w:rPr>
        </w:r>
        <w:r>
          <w:rPr>
            <w:noProof/>
            <w:webHidden/>
          </w:rPr>
          <w:fldChar w:fldCharType="separate"/>
        </w:r>
        <w:r>
          <w:rPr>
            <w:noProof/>
            <w:webHidden/>
          </w:rPr>
          <w:t>10</w:t>
        </w:r>
        <w:r>
          <w:rPr>
            <w:noProof/>
            <w:webHidden/>
          </w:rPr>
          <w:fldChar w:fldCharType="end"/>
        </w:r>
      </w:hyperlink>
    </w:p>
    <w:p w14:paraId="4D8A8509" w14:textId="03F91D4E" w:rsidR="005C02AD" w:rsidRDefault="005C02AD">
      <w:pPr>
        <w:pStyle w:val="TOC1"/>
        <w:rPr>
          <w:rFonts w:asciiTheme="minorHAnsi" w:eastAsiaTheme="minorEastAsia" w:hAnsiTheme="minorHAnsi"/>
          <w:noProof/>
          <w:kern w:val="2"/>
          <w:lang w:eastAsia="en-GB"/>
          <w14:ligatures w14:val="standardContextual"/>
        </w:rPr>
      </w:pPr>
      <w:hyperlink w:anchor="_Toc172795410" w:history="1">
        <w:r w:rsidRPr="00FF3BA6">
          <w:rPr>
            <w:rStyle w:val="Hyperlink"/>
            <w:noProof/>
            <w14:scene3d>
              <w14:camera w14:prst="orthographicFront"/>
              <w14:lightRig w14:rig="threePt" w14:dir="t">
                <w14:rot w14:lat="0" w14:lon="0" w14:rev="0"/>
              </w14:lightRig>
            </w14:scene3d>
          </w:rPr>
          <w:t>12.</w:t>
        </w:r>
        <w:r>
          <w:rPr>
            <w:rFonts w:asciiTheme="minorHAnsi" w:eastAsiaTheme="minorEastAsia" w:hAnsiTheme="minorHAnsi"/>
            <w:noProof/>
            <w:kern w:val="2"/>
            <w:lang w:eastAsia="en-GB"/>
            <w14:ligatures w14:val="standardContextual"/>
          </w:rPr>
          <w:tab/>
        </w:r>
        <w:r w:rsidRPr="00FF3BA6">
          <w:rPr>
            <w:rStyle w:val="Hyperlink"/>
            <w:noProof/>
          </w:rPr>
          <w:t>Document Control</w:t>
        </w:r>
        <w:r>
          <w:rPr>
            <w:noProof/>
            <w:webHidden/>
          </w:rPr>
          <w:tab/>
        </w:r>
        <w:r>
          <w:rPr>
            <w:noProof/>
            <w:webHidden/>
          </w:rPr>
          <w:fldChar w:fldCharType="begin"/>
        </w:r>
        <w:r>
          <w:rPr>
            <w:noProof/>
            <w:webHidden/>
          </w:rPr>
          <w:instrText xml:space="preserve"> PAGEREF _Toc172795410 \h </w:instrText>
        </w:r>
        <w:r>
          <w:rPr>
            <w:noProof/>
            <w:webHidden/>
          </w:rPr>
        </w:r>
        <w:r>
          <w:rPr>
            <w:noProof/>
            <w:webHidden/>
          </w:rPr>
          <w:fldChar w:fldCharType="separate"/>
        </w:r>
        <w:r>
          <w:rPr>
            <w:noProof/>
            <w:webHidden/>
          </w:rPr>
          <w:t>10</w:t>
        </w:r>
        <w:r>
          <w:rPr>
            <w:noProof/>
            <w:webHidden/>
          </w:rPr>
          <w:fldChar w:fldCharType="end"/>
        </w:r>
      </w:hyperlink>
    </w:p>
    <w:p w14:paraId="561E7CFD" w14:textId="45922CCE" w:rsidR="005C02AD" w:rsidRDefault="005C02AD">
      <w:pPr>
        <w:pStyle w:val="TOC1"/>
        <w:rPr>
          <w:rFonts w:asciiTheme="minorHAnsi" w:eastAsiaTheme="minorEastAsia" w:hAnsiTheme="minorHAnsi"/>
          <w:noProof/>
          <w:kern w:val="2"/>
          <w:lang w:eastAsia="en-GB"/>
          <w14:ligatures w14:val="standardContextual"/>
        </w:rPr>
      </w:pPr>
      <w:hyperlink w:anchor="_Toc172795411" w:history="1">
        <w:r w:rsidRPr="00FF3BA6">
          <w:rPr>
            <w:rStyle w:val="Hyperlink"/>
            <w:noProof/>
            <w14:scene3d>
              <w14:camera w14:prst="orthographicFront"/>
              <w14:lightRig w14:rig="threePt" w14:dir="t">
                <w14:rot w14:lat="0" w14:lon="0" w14:rev="0"/>
              </w14:lightRig>
            </w14:scene3d>
          </w:rPr>
          <w:t>13.</w:t>
        </w:r>
        <w:r>
          <w:rPr>
            <w:rFonts w:asciiTheme="minorHAnsi" w:eastAsiaTheme="minorEastAsia" w:hAnsiTheme="minorHAnsi"/>
            <w:noProof/>
            <w:kern w:val="2"/>
            <w:lang w:eastAsia="en-GB"/>
            <w14:ligatures w14:val="standardContextual"/>
          </w:rPr>
          <w:tab/>
        </w:r>
        <w:r w:rsidRPr="00FF3BA6">
          <w:rPr>
            <w:rStyle w:val="Hyperlink"/>
            <w:noProof/>
          </w:rPr>
          <w:t>Process for Monitoring Compliance with the Policy</w:t>
        </w:r>
        <w:r>
          <w:rPr>
            <w:noProof/>
            <w:webHidden/>
          </w:rPr>
          <w:tab/>
        </w:r>
        <w:r>
          <w:rPr>
            <w:noProof/>
            <w:webHidden/>
          </w:rPr>
          <w:fldChar w:fldCharType="begin"/>
        </w:r>
        <w:r>
          <w:rPr>
            <w:noProof/>
            <w:webHidden/>
          </w:rPr>
          <w:instrText xml:space="preserve"> PAGEREF _Toc172795411 \h </w:instrText>
        </w:r>
        <w:r>
          <w:rPr>
            <w:noProof/>
            <w:webHidden/>
          </w:rPr>
        </w:r>
        <w:r>
          <w:rPr>
            <w:noProof/>
            <w:webHidden/>
          </w:rPr>
          <w:fldChar w:fldCharType="separate"/>
        </w:r>
        <w:r>
          <w:rPr>
            <w:noProof/>
            <w:webHidden/>
          </w:rPr>
          <w:t>10</w:t>
        </w:r>
        <w:r>
          <w:rPr>
            <w:noProof/>
            <w:webHidden/>
          </w:rPr>
          <w:fldChar w:fldCharType="end"/>
        </w:r>
      </w:hyperlink>
    </w:p>
    <w:p w14:paraId="6AADE421" w14:textId="62C937C9" w:rsidR="005C02AD" w:rsidRDefault="005C02AD">
      <w:pPr>
        <w:pStyle w:val="TOC1"/>
        <w:rPr>
          <w:rFonts w:asciiTheme="minorHAnsi" w:eastAsiaTheme="minorEastAsia" w:hAnsiTheme="minorHAnsi"/>
          <w:noProof/>
          <w:kern w:val="2"/>
          <w:lang w:eastAsia="en-GB"/>
          <w14:ligatures w14:val="standardContextual"/>
        </w:rPr>
      </w:pPr>
      <w:hyperlink w:anchor="_Toc172795412" w:history="1">
        <w:r w:rsidRPr="00FF3BA6">
          <w:rPr>
            <w:rStyle w:val="Hyperlink"/>
            <w:noProof/>
            <w14:scene3d>
              <w14:camera w14:prst="orthographicFront"/>
              <w14:lightRig w14:rig="threePt" w14:dir="t">
                <w14:rot w14:lat="0" w14:lon="0" w14:rev="0"/>
              </w14:lightRig>
            </w14:scene3d>
          </w:rPr>
          <w:t>14.</w:t>
        </w:r>
        <w:r>
          <w:rPr>
            <w:rFonts w:asciiTheme="minorHAnsi" w:eastAsiaTheme="minorEastAsia" w:hAnsiTheme="minorHAnsi"/>
            <w:noProof/>
            <w:kern w:val="2"/>
            <w:lang w:eastAsia="en-GB"/>
            <w14:ligatures w14:val="standardContextual"/>
          </w:rPr>
          <w:tab/>
        </w:r>
        <w:r w:rsidRPr="00FF3BA6">
          <w:rPr>
            <w:rStyle w:val="Hyperlink"/>
            <w:noProof/>
          </w:rPr>
          <w:t>References</w:t>
        </w:r>
        <w:r>
          <w:rPr>
            <w:noProof/>
            <w:webHidden/>
          </w:rPr>
          <w:tab/>
        </w:r>
        <w:r>
          <w:rPr>
            <w:noProof/>
            <w:webHidden/>
          </w:rPr>
          <w:fldChar w:fldCharType="begin"/>
        </w:r>
        <w:r>
          <w:rPr>
            <w:noProof/>
            <w:webHidden/>
          </w:rPr>
          <w:instrText xml:space="preserve"> PAGEREF _Toc172795412 \h </w:instrText>
        </w:r>
        <w:r>
          <w:rPr>
            <w:noProof/>
            <w:webHidden/>
          </w:rPr>
        </w:r>
        <w:r>
          <w:rPr>
            <w:noProof/>
            <w:webHidden/>
          </w:rPr>
          <w:fldChar w:fldCharType="separate"/>
        </w:r>
        <w:r>
          <w:rPr>
            <w:noProof/>
            <w:webHidden/>
          </w:rPr>
          <w:t>11</w:t>
        </w:r>
        <w:r>
          <w:rPr>
            <w:noProof/>
            <w:webHidden/>
          </w:rPr>
          <w:fldChar w:fldCharType="end"/>
        </w:r>
      </w:hyperlink>
    </w:p>
    <w:p w14:paraId="2C15A73F" w14:textId="519BC1F7" w:rsidR="005C02AD" w:rsidRDefault="005C02AD">
      <w:pPr>
        <w:pStyle w:val="TOC1"/>
        <w:rPr>
          <w:rFonts w:asciiTheme="minorHAnsi" w:eastAsiaTheme="minorEastAsia" w:hAnsiTheme="minorHAnsi"/>
          <w:noProof/>
          <w:kern w:val="2"/>
          <w:lang w:eastAsia="en-GB"/>
          <w14:ligatures w14:val="standardContextual"/>
        </w:rPr>
      </w:pPr>
      <w:hyperlink w:anchor="_Toc172795413" w:history="1">
        <w:r w:rsidRPr="00FF3BA6">
          <w:rPr>
            <w:rStyle w:val="Hyperlink"/>
            <w:noProof/>
          </w:rPr>
          <w:t>Appendix 1 – Claim Form</w:t>
        </w:r>
        <w:r>
          <w:rPr>
            <w:noProof/>
            <w:webHidden/>
          </w:rPr>
          <w:tab/>
        </w:r>
        <w:r>
          <w:rPr>
            <w:noProof/>
            <w:webHidden/>
          </w:rPr>
          <w:fldChar w:fldCharType="begin"/>
        </w:r>
        <w:r>
          <w:rPr>
            <w:noProof/>
            <w:webHidden/>
          </w:rPr>
          <w:instrText xml:space="preserve"> PAGEREF _Toc172795413 \h </w:instrText>
        </w:r>
        <w:r>
          <w:rPr>
            <w:noProof/>
            <w:webHidden/>
          </w:rPr>
        </w:r>
        <w:r>
          <w:rPr>
            <w:noProof/>
            <w:webHidden/>
          </w:rPr>
          <w:fldChar w:fldCharType="separate"/>
        </w:r>
        <w:r>
          <w:rPr>
            <w:noProof/>
            <w:webHidden/>
          </w:rPr>
          <w:t>12</w:t>
        </w:r>
        <w:r>
          <w:rPr>
            <w:noProof/>
            <w:webHidden/>
          </w:rPr>
          <w:fldChar w:fldCharType="end"/>
        </w:r>
      </w:hyperlink>
    </w:p>
    <w:p w14:paraId="55BDECE2" w14:textId="158E3531" w:rsidR="005C02AD" w:rsidRDefault="005C02AD">
      <w:pPr>
        <w:pStyle w:val="TOC1"/>
        <w:rPr>
          <w:rFonts w:asciiTheme="minorHAnsi" w:eastAsiaTheme="minorEastAsia" w:hAnsiTheme="minorHAnsi"/>
          <w:noProof/>
          <w:kern w:val="2"/>
          <w:lang w:eastAsia="en-GB"/>
          <w14:ligatures w14:val="standardContextual"/>
        </w:rPr>
      </w:pPr>
      <w:hyperlink w:anchor="_Toc172795414" w:history="1">
        <w:r w:rsidRPr="00FF3BA6">
          <w:rPr>
            <w:rStyle w:val="Hyperlink"/>
            <w:noProof/>
          </w:rPr>
          <w:t>Appendix 2 – Patient and Public Involvement Virtual Meeting – Out of Pocket Expense form</w:t>
        </w:r>
        <w:r>
          <w:rPr>
            <w:noProof/>
            <w:webHidden/>
          </w:rPr>
          <w:tab/>
        </w:r>
        <w:r>
          <w:rPr>
            <w:noProof/>
            <w:webHidden/>
          </w:rPr>
          <w:fldChar w:fldCharType="begin"/>
        </w:r>
        <w:r>
          <w:rPr>
            <w:noProof/>
            <w:webHidden/>
          </w:rPr>
          <w:instrText xml:space="preserve"> PAGEREF _Toc172795414 \h </w:instrText>
        </w:r>
        <w:r>
          <w:rPr>
            <w:noProof/>
            <w:webHidden/>
          </w:rPr>
        </w:r>
        <w:r>
          <w:rPr>
            <w:noProof/>
            <w:webHidden/>
          </w:rPr>
          <w:fldChar w:fldCharType="separate"/>
        </w:r>
        <w:r>
          <w:rPr>
            <w:noProof/>
            <w:webHidden/>
          </w:rPr>
          <w:t>13</w:t>
        </w:r>
        <w:r>
          <w:rPr>
            <w:noProof/>
            <w:webHidden/>
          </w:rPr>
          <w:fldChar w:fldCharType="end"/>
        </w:r>
      </w:hyperlink>
    </w:p>
    <w:p w14:paraId="72358180" w14:textId="5DF4D6EF" w:rsidR="005C02AD" w:rsidRDefault="005C02AD">
      <w:pPr>
        <w:pStyle w:val="TOC1"/>
        <w:rPr>
          <w:rFonts w:asciiTheme="minorHAnsi" w:eastAsiaTheme="minorEastAsia" w:hAnsiTheme="minorHAnsi"/>
          <w:noProof/>
          <w:kern w:val="2"/>
          <w:lang w:eastAsia="en-GB"/>
          <w14:ligatures w14:val="standardContextual"/>
        </w:rPr>
      </w:pPr>
      <w:hyperlink w:anchor="_Toc172795415" w:history="1">
        <w:r w:rsidRPr="00FF3BA6">
          <w:rPr>
            <w:rStyle w:val="Hyperlink"/>
            <w:noProof/>
          </w:rPr>
          <w:t>Appendix 3 – Account Set Up Form</w:t>
        </w:r>
        <w:r>
          <w:rPr>
            <w:noProof/>
            <w:webHidden/>
          </w:rPr>
          <w:tab/>
        </w:r>
        <w:r>
          <w:rPr>
            <w:noProof/>
            <w:webHidden/>
          </w:rPr>
          <w:fldChar w:fldCharType="begin"/>
        </w:r>
        <w:r>
          <w:rPr>
            <w:noProof/>
            <w:webHidden/>
          </w:rPr>
          <w:instrText xml:space="preserve"> PAGEREF _Toc172795415 \h </w:instrText>
        </w:r>
        <w:r>
          <w:rPr>
            <w:noProof/>
            <w:webHidden/>
          </w:rPr>
        </w:r>
        <w:r>
          <w:rPr>
            <w:noProof/>
            <w:webHidden/>
          </w:rPr>
          <w:fldChar w:fldCharType="separate"/>
        </w:r>
        <w:r>
          <w:rPr>
            <w:noProof/>
            <w:webHidden/>
          </w:rPr>
          <w:t>14</w:t>
        </w:r>
        <w:r>
          <w:rPr>
            <w:noProof/>
            <w:webHidden/>
          </w:rPr>
          <w:fldChar w:fldCharType="end"/>
        </w:r>
      </w:hyperlink>
    </w:p>
    <w:p w14:paraId="09B5FED1" w14:textId="55BE07E2" w:rsidR="005C02AD" w:rsidRDefault="005C02AD">
      <w:pPr>
        <w:pStyle w:val="TOC1"/>
        <w:rPr>
          <w:rFonts w:asciiTheme="minorHAnsi" w:eastAsiaTheme="minorEastAsia" w:hAnsiTheme="minorHAnsi"/>
          <w:noProof/>
          <w:kern w:val="2"/>
          <w:lang w:eastAsia="en-GB"/>
          <w14:ligatures w14:val="standardContextual"/>
        </w:rPr>
      </w:pPr>
      <w:hyperlink w:anchor="_Toc172795416" w:history="1">
        <w:r w:rsidRPr="00FF3BA6">
          <w:rPr>
            <w:rStyle w:val="Hyperlink"/>
            <w:noProof/>
          </w:rPr>
          <w:t>Appendix 4 – Individuals Participation Payment Policy</w:t>
        </w:r>
        <w:r>
          <w:rPr>
            <w:noProof/>
            <w:webHidden/>
          </w:rPr>
          <w:tab/>
        </w:r>
        <w:r>
          <w:rPr>
            <w:noProof/>
            <w:webHidden/>
          </w:rPr>
          <w:fldChar w:fldCharType="begin"/>
        </w:r>
        <w:r>
          <w:rPr>
            <w:noProof/>
            <w:webHidden/>
          </w:rPr>
          <w:instrText xml:space="preserve"> PAGEREF _Toc172795416 \h </w:instrText>
        </w:r>
        <w:r>
          <w:rPr>
            <w:noProof/>
            <w:webHidden/>
          </w:rPr>
        </w:r>
        <w:r>
          <w:rPr>
            <w:noProof/>
            <w:webHidden/>
          </w:rPr>
          <w:fldChar w:fldCharType="separate"/>
        </w:r>
        <w:r>
          <w:rPr>
            <w:noProof/>
            <w:webHidden/>
          </w:rPr>
          <w:t>15</w:t>
        </w:r>
        <w:r>
          <w:rPr>
            <w:noProof/>
            <w:webHidden/>
          </w:rPr>
          <w:fldChar w:fldCharType="end"/>
        </w:r>
      </w:hyperlink>
    </w:p>
    <w:p w14:paraId="45F9B30B" w14:textId="25FD6062" w:rsidR="00A67CCB" w:rsidRPr="00171FC2" w:rsidRDefault="00C12E8E" w:rsidP="008D669D">
      <w:pPr>
        <w:pStyle w:val="TOC1"/>
        <w:rPr>
          <w:rFonts w:eastAsia="Times New Roman" w:cs="Times New Roman"/>
          <w:sz w:val="20"/>
          <w:szCs w:val="20"/>
          <w:lang w:eastAsia="en-GB"/>
        </w:rPr>
      </w:pPr>
      <w:r>
        <w:rPr>
          <w:rFonts w:eastAsia="Times New Roman" w:cs="Times New Roman"/>
          <w:b/>
          <w:sz w:val="20"/>
          <w:szCs w:val="20"/>
          <w:lang w:eastAsia="en-GB"/>
        </w:rPr>
        <w:fldChar w:fldCharType="end"/>
      </w:r>
    </w:p>
    <w:p w14:paraId="17568B7C" w14:textId="77777777" w:rsidR="00A67CCB" w:rsidRDefault="00A67CCB">
      <w:pPr>
        <w:spacing w:before="0" w:after="200" w:line="276" w:lineRule="auto"/>
        <w:jc w:val="left"/>
        <w:rPr>
          <w:b/>
          <w:sz w:val="20"/>
          <w:szCs w:val="20"/>
          <w:u w:val="single"/>
        </w:rPr>
        <w:sectPr w:rsidR="00A67CCB" w:rsidSect="009D3DD6">
          <w:pgSz w:w="11906" w:h="16838" w:code="9"/>
          <w:pgMar w:top="1418" w:right="1418" w:bottom="1418" w:left="1418" w:header="851" w:footer="851" w:gutter="0"/>
          <w:cols w:space="708"/>
          <w:docGrid w:linePitch="360"/>
        </w:sectPr>
      </w:pPr>
    </w:p>
    <w:p w14:paraId="6E31C965" w14:textId="00514C36" w:rsidR="005A116F" w:rsidRPr="00BC54DE" w:rsidRDefault="00043AB3" w:rsidP="005A116F">
      <w:pPr>
        <w:pStyle w:val="PoliciesHeading1"/>
      </w:pPr>
      <w:bookmarkStart w:id="2" w:name="_Toc172795391"/>
      <w:r>
        <w:lastRenderedPageBreak/>
        <w:t>Policy Statement</w:t>
      </w:r>
      <w:bookmarkEnd w:id="2"/>
    </w:p>
    <w:p w14:paraId="68622C3E" w14:textId="58C8A329" w:rsidR="00043AB3" w:rsidRDefault="00ED0423" w:rsidP="00DF1F73">
      <w:pPr>
        <w:ind w:left="567"/>
      </w:pPr>
      <w:r w:rsidRPr="00ED0423">
        <w:t xml:space="preserve">This policy </w:t>
      </w:r>
      <w:r w:rsidR="003B193C">
        <w:t>applies to</w:t>
      </w:r>
      <w:r w:rsidR="00192CA5">
        <w:t xml:space="preserve"> NHS Derby and Derbyshire </w:t>
      </w:r>
      <w:r w:rsidR="00193313">
        <w:t>Integrated Care Board</w:t>
      </w:r>
      <w:r w:rsidR="00BC395F">
        <w:t xml:space="preserve">, subsequently referred to in this document as </w:t>
      </w:r>
      <w:r w:rsidR="00192CA5">
        <w:t>the "</w:t>
      </w:r>
      <w:r w:rsidR="00193313">
        <w:t>ICB</w:t>
      </w:r>
      <w:r w:rsidR="00192CA5">
        <w:t>"</w:t>
      </w:r>
      <w:r w:rsidR="00BC395F">
        <w:t>.</w:t>
      </w:r>
    </w:p>
    <w:p w14:paraId="77646E4C" w14:textId="15AEAA44" w:rsidR="00DF1F73" w:rsidRDefault="00DF1F73" w:rsidP="00DF1F73">
      <w:pPr>
        <w:pStyle w:val="PoliciesHeading1"/>
      </w:pPr>
      <w:bookmarkStart w:id="3" w:name="_Toc172795392"/>
      <w:r>
        <w:t>Introduction</w:t>
      </w:r>
      <w:bookmarkEnd w:id="3"/>
    </w:p>
    <w:p w14:paraId="002C2661" w14:textId="74AFE8CD" w:rsidR="00DF1F73" w:rsidRDefault="00DF1F73" w:rsidP="00DF1F73">
      <w:pPr>
        <w:pStyle w:val="PoliciesText2"/>
      </w:pPr>
      <w:r>
        <w:t>The ICB is committed to involving patients, carers, and the public in the decision</w:t>
      </w:r>
      <w:r w:rsidR="00394FA0">
        <w:noBreakHyphen/>
      </w:r>
      <w:r>
        <w:t>making processes at all stages of the commissioning cycle, governance and assurance process, changes to services, and transformational projects operating across organisational boundaries as part of the Integrated Care System (ICS). This is referred to as Patient and Public Involvement (PPI).</w:t>
      </w:r>
    </w:p>
    <w:p w14:paraId="6DBAF097" w14:textId="77777777" w:rsidR="00DF1F73" w:rsidRDefault="00DF1F73" w:rsidP="00DF1F73">
      <w:pPr>
        <w:pStyle w:val="PoliciesText2"/>
      </w:pPr>
      <w:r>
        <w:t xml:space="preserve">The ICB consider it good practice to pay PPI representatives out of pocket expenses for activities undertaken for the ICB, taking into account the following principles: </w:t>
      </w:r>
    </w:p>
    <w:p w14:paraId="7970B5C9" w14:textId="77777777" w:rsidR="00DF1F73" w:rsidRDefault="00DF1F73" w:rsidP="00DF1F73">
      <w:pPr>
        <w:pStyle w:val="PoliciesHeading3"/>
      </w:pPr>
      <w:r>
        <w:t>no one should be excluded from taking part in ICB activities due to financial constraints;</w:t>
      </w:r>
    </w:p>
    <w:p w14:paraId="4FBE3E15" w14:textId="7A8F12B5" w:rsidR="00DF1F73" w:rsidRDefault="00DF1F73" w:rsidP="00DF1F73">
      <w:pPr>
        <w:pStyle w:val="PoliciesHeading3"/>
      </w:pPr>
      <w:r>
        <w:t xml:space="preserve">PPI representatives are not </w:t>
      </w:r>
      <w:r w:rsidR="00A67F10">
        <w:t xml:space="preserve">routinely </w:t>
      </w:r>
      <w:r>
        <w:t>paid for the time they contribute but should not be out of pocket because of their involvement; and</w:t>
      </w:r>
    </w:p>
    <w:p w14:paraId="2829243C" w14:textId="50609DBE" w:rsidR="00DF1F73" w:rsidRDefault="00DF1F73" w:rsidP="00DF1F73">
      <w:pPr>
        <w:pStyle w:val="PoliciesHeading3"/>
      </w:pPr>
      <w:r>
        <w:t>reasonable expenses will be reimbursed with the prior approval of the ICB.</w:t>
      </w:r>
    </w:p>
    <w:p w14:paraId="12410FBF" w14:textId="340AC0EC" w:rsidR="004D0C52" w:rsidRDefault="004D0C52" w:rsidP="004D0C52">
      <w:pPr>
        <w:pStyle w:val="PoliciesText2"/>
      </w:pPr>
      <w:r>
        <w:rPr>
          <w:color w:val="000000"/>
        </w:rPr>
        <w:t xml:space="preserve">The ICB's approach </w:t>
      </w:r>
      <w:r w:rsidRPr="0090493D">
        <w:rPr>
          <w:color w:val="000000"/>
        </w:rPr>
        <w:t xml:space="preserve">to paying </w:t>
      </w:r>
      <w:r>
        <w:rPr>
          <w:color w:val="000000"/>
        </w:rPr>
        <w:t>individuals</w:t>
      </w:r>
      <w:r w:rsidRPr="0090493D">
        <w:rPr>
          <w:color w:val="000000"/>
        </w:rPr>
        <w:t xml:space="preserve"> participation payments</w:t>
      </w:r>
      <w:r>
        <w:rPr>
          <w:color w:val="000000"/>
        </w:rPr>
        <w:t xml:space="preserve"> is in </w:t>
      </w:r>
      <w:r w:rsidRPr="0090493D">
        <w:rPr>
          <w:color w:val="000000"/>
        </w:rPr>
        <w:t xml:space="preserve">addition to </w:t>
      </w:r>
      <w:r>
        <w:rPr>
          <w:color w:val="000000"/>
        </w:rPr>
        <w:t xml:space="preserve">the </w:t>
      </w:r>
      <w:r w:rsidRPr="0090493D">
        <w:rPr>
          <w:color w:val="000000"/>
        </w:rPr>
        <w:t>out of pocket expenses</w:t>
      </w:r>
      <w:r>
        <w:rPr>
          <w:color w:val="000000"/>
        </w:rPr>
        <w:t xml:space="preserve"> referred to in this policy. Please refer to Appendix 4 for details. </w:t>
      </w:r>
      <w:r w:rsidRPr="004D0C52">
        <w:rPr>
          <w:color w:val="000000"/>
        </w:rPr>
        <w:t xml:space="preserve">Currently </w:t>
      </w:r>
      <w:r w:rsidRPr="004D0C52">
        <w:t>this</w:t>
      </w:r>
      <w:r w:rsidRPr="004D0C52">
        <w:rPr>
          <w:color w:val="000000"/>
        </w:rPr>
        <w:t xml:space="preserve"> is by exception, subject to the availability of funding, and for roles requiring significant level of input of skills, expertise and accountability</w:t>
      </w:r>
      <w:r>
        <w:rPr>
          <w:color w:val="000000"/>
        </w:rPr>
        <w:t>.</w:t>
      </w:r>
    </w:p>
    <w:p w14:paraId="7213B293" w14:textId="2590745E" w:rsidR="00DF1F73" w:rsidRDefault="00DF1F73" w:rsidP="00DF1F73">
      <w:pPr>
        <w:pStyle w:val="PoliciesHeading1"/>
      </w:pPr>
      <w:bookmarkStart w:id="4" w:name="_Toc172795393"/>
      <w:r>
        <w:t>Purpose</w:t>
      </w:r>
      <w:bookmarkEnd w:id="4"/>
    </w:p>
    <w:p w14:paraId="14CB0D6B" w14:textId="78225ED4" w:rsidR="00DF1F73" w:rsidRDefault="00DF1F73" w:rsidP="00DF1F73">
      <w:pPr>
        <w:ind w:left="567"/>
      </w:pPr>
      <w:r>
        <w:t xml:space="preserve">The purpose of the </w:t>
      </w:r>
      <w:r w:rsidR="00394FA0">
        <w:t>p</w:t>
      </w:r>
      <w:r>
        <w:t xml:space="preserve">olicy is to set out the eligibility for payment of out-of-pocket expenses, the amount that can be claimed and how claims should be submitted. </w:t>
      </w:r>
    </w:p>
    <w:p w14:paraId="2A5E47A4" w14:textId="1B82F464" w:rsidR="00DF1F73" w:rsidRDefault="00DF1F73" w:rsidP="00DF1F73">
      <w:pPr>
        <w:pStyle w:val="PoliciesHeading1"/>
      </w:pPr>
      <w:bookmarkStart w:id="5" w:name="_Toc172795394"/>
      <w:r>
        <w:t>Definition</w:t>
      </w:r>
      <w:bookmarkEnd w:id="5"/>
    </w:p>
    <w:p w14:paraId="252E833F" w14:textId="272230BD" w:rsidR="00DF1F73" w:rsidRDefault="00DF1F73" w:rsidP="00DF1F73">
      <w:pPr>
        <w:pStyle w:val="DefinitionHeading"/>
      </w:pPr>
      <w:r>
        <w:t>"Individuals"</w:t>
      </w:r>
    </w:p>
    <w:p w14:paraId="5926E2A7" w14:textId="627F74DD" w:rsidR="00DF1F73" w:rsidRDefault="00DF1F73" w:rsidP="00DF1F73">
      <w:pPr>
        <w:pStyle w:val="DefinitionText"/>
      </w:pPr>
      <w:r>
        <w:t>in this policy refers to patients, carers, and members of the public, who have expressed an interest in taking part in involvement activities across the ICB.</w:t>
      </w:r>
    </w:p>
    <w:p w14:paraId="693F2200" w14:textId="42CD6290" w:rsidR="00DF1F73" w:rsidRDefault="00DF1F73" w:rsidP="00DF1F73">
      <w:pPr>
        <w:pStyle w:val="PoliciesHeading1"/>
      </w:pPr>
      <w:bookmarkStart w:id="6" w:name="_Toc172795395"/>
      <w:r>
        <w:t>Organisational Accountability/Responsibilities</w:t>
      </w:r>
      <w:bookmarkEnd w:id="6"/>
    </w:p>
    <w:p w14:paraId="76FB2B45" w14:textId="699A4F35" w:rsidR="00DF1F73" w:rsidRDefault="00DF1F73" w:rsidP="00DF1F73">
      <w:pPr>
        <w:pStyle w:val="PoliciesText2"/>
      </w:pPr>
      <w:r>
        <w:t>The ICB’s Engagement Team will ensure that staff and patient and public representatives are aware of the Policy and advise them of its application.</w:t>
      </w:r>
    </w:p>
    <w:p w14:paraId="577E11AD" w14:textId="5FDD8FA0" w:rsidR="00DF1F73" w:rsidRDefault="00DF1F73" w:rsidP="00DF1F73">
      <w:pPr>
        <w:pStyle w:val="PoliciesText2"/>
      </w:pPr>
      <w:r>
        <w:t>ICB staff are responsible for ensuring that forms are completed and signed off correctly.</w:t>
      </w:r>
    </w:p>
    <w:p w14:paraId="2E460BCF" w14:textId="77777777" w:rsidR="00DF1F73" w:rsidRDefault="00DF1F73" w:rsidP="00DF1F73">
      <w:pPr>
        <w:pStyle w:val="PoliciesText2"/>
      </w:pPr>
      <w:r>
        <w:lastRenderedPageBreak/>
        <w:t>The Finance Team are responsible for ensuring prompt payment when required.</w:t>
      </w:r>
    </w:p>
    <w:p w14:paraId="45525AEA" w14:textId="284E82E9" w:rsidR="00DF1F73" w:rsidRDefault="00DF1F73" w:rsidP="00DF1F73">
      <w:pPr>
        <w:pStyle w:val="PoliciesHeading1"/>
      </w:pPr>
      <w:bookmarkStart w:id="7" w:name="_Toc172795396"/>
      <w:r>
        <w:t>Intended Users/Scope of Policy</w:t>
      </w:r>
      <w:bookmarkEnd w:id="7"/>
    </w:p>
    <w:p w14:paraId="7B1823B9" w14:textId="42368CC6" w:rsidR="00DF1F73" w:rsidRDefault="00DF1F73" w:rsidP="00DF1F73">
      <w:pPr>
        <w:pStyle w:val="PoliciesText2"/>
      </w:pPr>
      <w:r>
        <w:t>The Policy will apply to all situations where patient and public representatives are part of involvement activities within the ICB, subject to the eligibility criteria set out in this Policy.</w:t>
      </w:r>
    </w:p>
    <w:p w14:paraId="15D5642D" w14:textId="09B3196E" w:rsidR="00DF1F73" w:rsidRDefault="00DF1F73" w:rsidP="00DF1F73">
      <w:pPr>
        <w:pStyle w:val="PoliciesText2"/>
      </w:pPr>
      <w:r>
        <w:t xml:space="preserve">Individuals who are entitled to claim and receive out of pocket expenses will not be considered employees of the ICB. There will therefore be no contractual obligations on behalf of </w:t>
      </w:r>
      <w:r w:rsidR="00394FA0">
        <w:t>the</w:t>
      </w:r>
      <w:r>
        <w:t xml:space="preserve"> ICB to these individuals</w:t>
      </w:r>
      <w:r w:rsidR="00A67F10">
        <w:t xml:space="preserve"> e.g. no entitlement to holiday or sick pay.</w:t>
      </w:r>
    </w:p>
    <w:p w14:paraId="1F312386" w14:textId="6481F56F" w:rsidR="00DF1F73" w:rsidRDefault="00DF1F73" w:rsidP="00DF1F73">
      <w:pPr>
        <w:pStyle w:val="PoliciesHeading1"/>
      </w:pPr>
      <w:bookmarkStart w:id="8" w:name="_Toc172795397"/>
      <w:r>
        <w:t>Full Detail of Policy</w:t>
      </w:r>
      <w:bookmarkEnd w:id="8"/>
    </w:p>
    <w:p w14:paraId="39C59D46" w14:textId="4E2EE836" w:rsidR="00DF1F73" w:rsidRDefault="00DF1F73" w:rsidP="00DF1F73">
      <w:pPr>
        <w:pStyle w:val="PoliciesHeading2"/>
      </w:pPr>
      <w:bookmarkStart w:id="9" w:name="_Toc172795398"/>
      <w:r>
        <w:t>Eligibility</w:t>
      </w:r>
      <w:bookmarkEnd w:id="9"/>
    </w:p>
    <w:p w14:paraId="3583029F" w14:textId="0D778324" w:rsidR="00DF1F73" w:rsidRDefault="00DF1F73" w:rsidP="00DF1F73">
      <w:pPr>
        <w:pStyle w:val="PoliciesHeading3"/>
        <w:keepNext/>
      </w:pPr>
      <w:r>
        <w:t>Payment of out-of-pocket expenses will be offered when individuals have been invited by name to:</w:t>
      </w:r>
    </w:p>
    <w:p w14:paraId="4CEAD505" w14:textId="77777777" w:rsidR="00DF1F73" w:rsidRDefault="00DF1F73" w:rsidP="00DF1F73">
      <w:pPr>
        <w:pStyle w:val="PoliciesText4"/>
      </w:pPr>
      <w:r>
        <w:t>become involved in a specific meeting, group, activity, or event;</w:t>
      </w:r>
    </w:p>
    <w:p w14:paraId="07235897" w14:textId="77777777" w:rsidR="00DF1F73" w:rsidRDefault="00DF1F73" w:rsidP="00DF1F73">
      <w:pPr>
        <w:pStyle w:val="PoliciesText4"/>
      </w:pPr>
      <w:r>
        <w:t>act as a representative of a user or carer organisation and do not get paid a salary from that organisation;</w:t>
      </w:r>
    </w:p>
    <w:p w14:paraId="7CD5B79C" w14:textId="4655FF64" w:rsidR="00171FC2" w:rsidRPr="00171FC2" w:rsidRDefault="00DF1F73" w:rsidP="00171FC2">
      <w:pPr>
        <w:pStyle w:val="PoliciesText4"/>
      </w:pPr>
      <w:r>
        <w:t>a Public Involvement Event to represent a specific community of interest or geography</w:t>
      </w:r>
      <w:r w:rsidR="00171FC2">
        <w:t>.</w:t>
      </w:r>
    </w:p>
    <w:p w14:paraId="732BA5CB" w14:textId="77777777" w:rsidR="00DF1F73" w:rsidRDefault="00DF1F73" w:rsidP="00DF1F73">
      <w:pPr>
        <w:pStyle w:val="PoliciesHeading3"/>
        <w:keepNext/>
      </w:pPr>
      <w:r>
        <w:t>Payments cannot be claimed when individuals are:</w:t>
      </w:r>
    </w:p>
    <w:p w14:paraId="6C844019" w14:textId="604FB6F6" w:rsidR="00DF1F73" w:rsidRDefault="00DF1F73" w:rsidP="00DF1F73">
      <w:pPr>
        <w:pStyle w:val="PoliciesText4"/>
      </w:pPr>
      <w:r>
        <w:t>attending public meetings or other activities without a specific invitation;</w:t>
      </w:r>
    </w:p>
    <w:p w14:paraId="289BF9E4" w14:textId="626C2883" w:rsidR="00DF1F73" w:rsidRDefault="00DF1F73" w:rsidP="00DF1F73">
      <w:pPr>
        <w:pStyle w:val="PoliciesText4"/>
      </w:pPr>
      <w:r>
        <w:t>attending public involvement events – even if a general invitation/promotional flyer has been sent to their home;</w:t>
      </w:r>
    </w:p>
    <w:p w14:paraId="02CE6E95" w14:textId="43FFB03F" w:rsidR="00DF1F73" w:rsidRDefault="00DF1F73" w:rsidP="00DF1F73">
      <w:pPr>
        <w:pStyle w:val="PoliciesText4"/>
      </w:pPr>
      <w:r>
        <w:t>giving views through a postal questionnaire;</w:t>
      </w:r>
    </w:p>
    <w:p w14:paraId="4474F9EF" w14:textId="07A6A425" w:rsidR="00DF1F73" w:rsidRDefault="00DF1F73" w:rsidP="00DF1F73">
      <w:pPr>
        <w:pStyle w:val="PoliciesText4"/>
      </w:pPr>
      <w:r>
        <w:t>patients on clinical trials where the trial forms part of the hospital treatment;</w:t>
      </w:r>
    </w:p>
    <w:p w14:paraId="56A51B52" w14:textId="5A90D8F4" w:rsidR="00DF1F73" w:rsidRDefault="00DF1F73" w:rsidP="00DF1F73">
      <w:pPr>
        <w:pStyle w:val="PoliciesText4"/>
      </w:pPr>
      <w:r>
        <w:t>staff involved in activity as part of their paid role;</w:t>
      </w:r>
    </w:p>
    <w:p w14:paraId="1715ECF0" w14:textId="6D17D97C" w:rsidR="00DF1F73" w:rsidRDefault="00DF1F73" w:rsidP="00DF1F73">
      <w:pPr>
        <w:pStyle w:val="PoliciesText4"/>
      </w:pPr>
      <w:r>
        <w:t xml:space="preserve">able to claim expenses/payments from another organisation. </w:t>
      </w:r>
    </w:p>
    <w:p w14:paraId="18687A99" w14:textId="36E3396C" w:rsidR="00DF1F73" w:rsidRDefault="00DF1F73" w:rsidP="00DF1F73">
      <w:pPr>
        <w:ind w:left="1134"/>
      </w:pPr>
      <w:r>
        <w:t xml:space="preserve">Where individuals are eligible to claim expenses, this should be highlighted in any correspondence and copies of this </w:t>
      </w:r>
      <w:r w:rsidR="00C7691A">
        <w:t>p</w:t>
      </w:r>
      <w:r>
        <w:t xml:space="preserve">olicy should be available upon request. </w:t>
      </w:r>
    </w:p>
    <w:p w14:paraId="12BE3B19" w14:textId="62A2B341" w:rsidR="00DF1F73" w:rsidRDefault="00DF1F73" w:rsidP="00DF1F73">
      <w:pPr>
        <w:pStyle w:val="PoliciesHeading2"/>
      </w:pPr>
      <w:bookmarkStart w:id="10" w:name="_Toc172795399"/>
      <w:r>
        <w:t>Out of Pocket Expenses</w:t>
      </w:r>
      <w:bookmarkEnd w:id="10"/>
    </w:p>
    <w:p w14:paraId="22C812AE" w14:textId="1E5A5360" w:rsidR="00DF1F73" w:rsidRDefault="00DF1F73" w:rsidP="00DF1F73">
      <w:pPr>
        <w:pStyle w:val="PoliciesHeading3"/>
      </w:pPr>
      <w:r>
        <w:t xml:space="preserve">All basic 'out of pocket' expenses </w:t>
      </w:r>
      <w:r w:rsidR="00F0100F">
        <w:t>must</w:t>
      </w:r>
      <w:r>
        <w:t xml:space="preserve"> be paid by bank transfer. </w:t>
      </w:r>
    </w:p>
    <w:p w14:paraId="2A693CF4" w14:textId="77777777" w:rsidR="00DF1F73" w:rsidRDefault="00DF1F73" w:rsidP="00DF1F73">
      <w:pPr>
        <w:pStyle w:val="PoliciesHeading3"/>
      </w:pPr>
      <w:r>
        <w:t xml:space="preserve">Payment of expenses needs to be arranged by the person organising the meeting, event, or activity. We no longer have the facility to pay cash routinely. </w:t>
      </w:r>
    </w:p>
    <w:p w14:paraId="4AD9BBB8" w14:textId="775CA707" w:rsidR="00DF1F73" w:rsidRDefault="0024360E" w:rsidP="00DF1F73">
      <w:pPr>
        <w:pStyle w:val="PoliciesHeading3"/>
      </w:pPr>
      <w:r>
        <w:lastRenderedPageBreak/>
        <w:t>In order</w:t>
      </w:r>
      <w:r w:rsidR="00DF1F73">
        <w:t xml:space="preserve"> to be paid by bank transfer, they will need to be set up as a supplier with the finance team, a process that can take </w:t>
      </w:r>
      <w:r w:rsidR="00C7691A">
        <w:t>one</w:t>
      </w:r>
      <w:r w:rsidR="00DF1F73">
        <w:t xml:space="preserve"> week. This only needs to be done once. Set-up should ideally occur in advance of attendance at meetings to prevent a delay in the payment of expenses. </w:t>
      </w:r>
      <w:r w:rsidR="00C7691A">
        <w:t xml:space="preserve">The </w:t>
      </w:r>
      <w:r w:rsidR="00DF1F73">
        <w:t xml:space="preserve">'Account set up form' </w:t>
      </w:r>
      <w:r w:rsidR="00C7691A">
        <w:t>in A</w:t>
      </w:r>
      <w:r w:rsidR="00DF1F73">
        <w:t xml:space="preserve">ppendix 3 should be used for this purpose. </w:t>
      </w:r>
    </w:p>
    <w:p w14:paraId="236E617D" w14:textId="77777777" w:rsidR="00DF1F73" w:rsidRDefault="00DF1F73" w:rsidP="00DF1F73">
      <w:pPr>
        <w:pStyle w:val="PoliciesHeading3"/>
      </w:pPr>
      <w:r>
        <w:t>Expenses include:</w:t>
      </w:r>
    </w:p>
    <w:p w14:paraId="73230B5C" w14:textId="77777777" w:rsidR="00DF1F73" w:rsidRDefault="00DF1F73" w:rsidP="00DF1F73">
      <w:pPr>
        <w:pStyle w:val="PoliciesText4"/>
      </w:pPr>
      <w:r>
        <w:t>all reasonable travel by public transport or taxi (taxi journeys must be agreed in advance, please see paragraph 7.3.2);</w:t>
      </w:r>
    </w:p>
    <w:p w14:paraId="2D5A484D" w14:textId="77777777" w:rsidR="00DF1F73" w:rsidRDefault="00DF1F73" w:rsidP="00DF1F73">
      <w:pPr>
        <w:pStyle w:val="PoliciesText4"/>
      </w:pPr>
      <w:r>
        <w:t>travel by private car at the agreed mileage rate and payable only for the shortest route for the journey (the ICB uses the AA Route Planner to calculate the number of miles);</w:t>
      </w:r>
    </w:p>
    <w:p w14:paraId="6F240B76" w14:textId="77777777" w:rsidR="00DF1F73" w:rsidRDefault="00DF1F73" w:rsidP="00DF1F73">
      <w:pPr>
        <w:pStyle w:val="PoliciesText4"/>
      </w:pPr>
      <w:r>
        <w:t>car parking, where free parking is not available;</w:t>
      </w:r>
    </w:p>
    <w:p w14:paraId="27D3417E" w14:textId="77777777" w:rsidR="00DF1F73" w:rsidRDefault="00DF1F73" w:rsidP="00DF1F73">
      <w:pPr>
        <w:pStyle w:val="PoliciesText4"/>
      </w:pPr>
      <w:r>
        <w:t>essential childcare costs for the duration of the activity;</w:t>
      </w:r>
    </w:p>
    <w:p w14:paraId="7B54AF07" w14:textId="77777777" w:rsidR="00DF1F73" w:rsidRDefault="00DF1F73" w:rsidP="00DF1F73">
      <w:pPr>
        <w:pStyle w:val="PoliciesText4"/>
      </w:pPr>
      <w:r>
        <w:t>the cost of a carer or personal assistant for the duration of the activity; and</w:t>
      </w:r>
    </w:p>
    <w:p w14:paraId="2797DCD8" w14:textId="7ACB90C2" w:rsidR="00DF1F73" w:rsidRDefault="00DF1F73" w:rsidP="00DF1F73">
      <w:pPr>
        <w:pStyle w:val="PoliciesText4"/>
      </w:pPr>
      <w:r>
        <w:t xml:space="preserve">meal costs, where applicable. </w:t>
      </w:r>
    </w:p>
    <w:p w14:paraId="0EB20BCB" w14:textId="77777777" w:rsidR="00DF1F73" w:rsidRDefault="00DF1F73" w:rsidP="00DF1F73">
      <w:pPr>
        <w:pStyle w:val="PoliciesHeading3"/>
      </w:pPr>
      <w:r>
        <w:t>For payment of 'out of pocket' expenses individuals must provide appropriate proof of expenditures such as:</w:t>
      </w:r>
    </w:p>
    <w:p w14:paraId="4407AB13" w14:textId="77777777" w:rsidR="00DF1F73" w:rsidRDefault="00DF1F73" w:rsidP="00DF1F73">
      <w:pPr>
        <w:pStyle w:val="PoliciesText4"/>
      </w:pPr>
      <w:r>
        <w:t>bus or rail tickets;</w:t>
      </w:r>
    </w:p>
    <w:p w14:paraId="2538C990" w14:textId="77777777" w:rsidR="00DF1F73" w:rsidRDefault="00DF1F73" w:rsidP="00DF1F73">
      <w:pPr>
        <w:pStyle w:val="PoliciesText4"/>
      </w:pPr>
      <w:r>
        <w:t>car parking tickets;</w:t>
      </w:r>
    </w:p>
    <w:p w14:paraId="3BAC4EAA" w14:textId="5B3586D7" w:rsidR="00DF1F73" w:rsidRDefault="00DF1F73" w:rsidP="00DF1F73">
      <w:pPr>
        <w:pStyle w:val="PoliciesText4"/>
      </w:pPr>
      <w:r>
        <w:t>receipts from taxis or for meal claims; and</w:t>
      </w:r>
    </w:p>
    <w:p w14:paraId="5C52A626" w14:textId="48941B5C" w:rsidR="00DF1F73" w:rsidRDefault="00DF1F73" w:rsidP="00DF1F73">
      <w:pPr>
        <w:pStyle w:val="PoliciesText4"/>
      </w:pPr>
      <w:r>
        <w:t>childcare/carer receipts that provide details of the carer’s registration and/or the professional organisation providing the care.</w:t>
      </w:r>
    </w:p>
    <w:p w14:paraId="242850EF" w14:textId="29057CB9" w:rsidR="00DF1F73" w:rsidRDefault="00DF1F73" w:rsidP="00DF1F73">
      <w:pPr>
        <w:pStyle w:val="PoliciesHeading2"/>
      </w:pPr>
      <w:bookmarkStart w:id="11" w:name="_Toc172795400"/>
      <w:r>
        <w:t>Amounts Payable (correct as of December 2022)</w:t>
      </w:r>
      <w:bookmarkEnd w:id="11"/>
    </w:p>
    <w:p w14:paraId="670A514D" w14:textId="1A265C5F" w:rsidR="00DF1F73" w:rsidRDefault="00DF1F73" w:rsidP="00DF1F73">
      <w:pPr>
        <w:spacing w:before="0" w:line="240" w:lineRule="auto"/>
      </w:pPr>
    </w:p>
    <w:tbl>
      <w:tblPr>
        <w:tblStyle w:val="TableGrid"/>
        <w:tblW w:w="8363" w:type="dxa"/>
        <w:tblInd w:w="846" w:type="dxa"/>
        <w:tblLook w:val="04A0" w:firstRow="1" w:lastRow="0" w:firstColumn="1" w:lastColumn="0" w:noHBand="0" w:noVBand="1"/>
      </w:tblPr>
      <w:tblGrid>
        <w:gridCol w:w="3020"/>
        <w:gridCol w:w="2508"/>
        <w:gridCol w:w="2835"/>
      </w:tblGrid>
      <w:tr w:rsidR="00DF1F73" w:rsidRPr="00DF1F73" w14:paraId="74E4F1DC" w14:textId="77777777" w:rsidTr="00DF1F73">
        <w:trPr>
          <w:trHeight w:val="624"/>
        </w:trPr>
        <w:tc>
          <w:tcPr>
            <w:tcW w:w="3020" w:type="dxa"/>
            <w:shd w:val="clear" w:color="auto" w:fill="0070C0"/>
            <w:vAlign w:val="center"/>
          </w:tcPr>
          <w:p w14:paraId="35040C58" w14:textId="4C249518" w:rsidR="00DF1F73" w:rsidRPr="00DF1F73" w:rsidRDefault="00DF1F73" w:rsidP="00DF1F73">
            <w:pPr>
              <w:spacing w:before="0" w:line="240" w:lineRule="auto"/>
              <w:jc w:val="center"/>
              <w:rPr>
                <w:b/>
                <w:bCs/>
                <w:color w:val="FFFFFF" w:themeColor="background1"/>
              </w:rPr>
            </w:pPr>
            <w:r w:rsidRPr="00DF1F73">
              <w:rPr>
                <w:b/>
                <w:bCs/>
                <w:color w:val="FFFFFF" w:themeColor="background1"/>
              </w:rPr>
              <w:t>From tax year 2022 to 2012 onwards</w:t>
            </w:r>
          </w:p>
        </w:tc>
        <w:tc>
          <w:tcPr>
            <w:tcW w:w="2508" w:type="dxa"/>
            <w:shd w:val="clear" w:color="auto" w:fill="0070C0"/>
            <w:vAlign w:val="center"/>
          </w:tcPr>
          <w:p w14:paraId="775A5F66" w14:textId="4A60920A" w:rsidR="00DF1F73" w:rsidRPr="00DF1F73" w:rsidRDefault="00DF1F73" w:rsidP="00DF1F73">
            <w:pPr>
              <w:spacing w:before="0" w:line="240" w:lineRule="auto"/>
              <w:jc w:val="center"/>
              <w:rPr>
                <w:b/>
                <w:bCs/>
                <w:color w:val="FFFFFF" w:themeColor="background1"/>
              </w:rPr>
            </w:pPr>
            <w:r w:rsidRPr="00DF1F73">
              <w:rPr>
                <w:b/>
                <w:bCs/>
                <w:color w:val="FFFFFF" w:themeColor="background1"/>
              </w:rPr>
              <w:t>First 10,000 business miles in the tax year</w:t>
            </w:r>
          </w:p>
        </w:tc>
        <w:tc>
          <w:tcPr>
            <w:tcW w:w="2835" w:type="dxa"/>
            <w:shd w:val="clear" w:color="auto" w:fill="0070C0"/>
            <w:vAlign w:val="center"/>
          </w:tcPr>
          <w:p w14:paraId="610AC2ED" w14:textId="4039C452" w:rsidR="00DF1F73" w:rsidRPr="00DF1F73" w:rsidRDefault="00DF1F73" w:rsidP="00DF1F73">
            <w:pPr>
              <w:spacing w:before="0" w:line="240" w:lineRule="auto"/>
              <w:jc w:val="center"/>
              <w:rPr>
                <w:b/>
                <w:bCs/>
                <w:color w:val="FFFFFF" w:themeColor="background1"/>
              </w:rPr>
            </w:pPr>
            <w:r w:rsidRPr="00DF1F73">
              <w:rPr>
                <w:b/>
                <w:bCs/>
                <w:color w:val="FFFFFF" w:themeColor="background1"/>
              </w:rPr>
              <w:t>Each business mile over 10,000 in the tax year</w:t>
            </w:r>
          </w:p>
        </w:tc>
      </w:tr>
      <w:tr w:rsidR="00DF1F73" w14:paraId="0D6D3F50" w14:textId="77777777" w:rsidTr="00DF1F73">
        <w:trPr>
          <w:trHeight w:val="397"/>
        </w:trPr>
        <w:tc>
          <w:tcPr>
            <w:tcW w:w="3020" w:type="dxa"/>
            <w:vAlign w:val="center"/>
          </w:tcPr>
          <w:p w14:paraId="0E1F771E" w14:textId="38A6A53B" w:rsidR="00DF1F73" w:rsidRDefault="00DF1F73" w:rsidP="00DF1F73">
            <w:pPr>
              <w:spacing w:before="0" w:line="240" w:lineRule="auto"/>
              <w:jc w:val="center"/>
            </w:pPr>
            <w:r>
              <w:t>Cars and vans</w:t>
            </w:r>
          </w:p>
        </w:tc>
        <w:tc>
          <w:tcPr>
            <w:tcW w:w="2508" w:type="dxa"/>
            <w:vAlign w:val="center"/>
          </w:tcPr>
          <w:p w14:paraId="6829667B" w14:textId="1DA2010E" w:rsidR="00DF1F73" w:rsidRDefault="00DF1F73" w:rsidP="00DF1F73">
            <w:pPr>
              <w:spacing w:before="0" w:line="240" w:lineRule="auto"/>
              <w:jc w:val="center"/>
            </w:pPr>
            <w:r>
              <w:t>45p</w:t>
            </w:r>
          </w:p>
        </w:tc>
        <w:tc>
          <w:tcPr>
            <w:tcW w:w="2835" w:type="dxa"/>
            <w:vAlign w:val="center"/>
          </w:tcPr>
          <w:p w14:paraId="174D5973" w14:textId="18155AF0" w:rsidR="00DF1F73" w:rsidRDefault="00DF1F73" w:rsidP="00DF1F73">
            <w:pPr>
              <w:spacing w:before="0" w:line="240" w:lineRule="auto"/>
              <w:jc w:val="center"/>
            </w:pPr>
            <w:r>
              <w:t>25p</w:t>
            </w:r>
          </w:p>
        </w:tc>
      </w:tr>
      <w:tr w:rsidR="00DF1F73" w14:paraId="1827A86A" w14:textId="77777777" w:rsidTr="00DF1F73">
        <w:trPr>
          <w:trHeight w:val="397"/>
        </w:trPr>
        <w:tc>
          <w:tcPr>
            <w:tcW w:w="3020" w:type="dxa"/>
            <w:vAlign w:val="center"/>
          </w:tcPr>
          <w:p w14:paraId="33228BD2" w14:textId="61CF522A" w:rsidR="00DF1F73" w:rsidRDefault="00DF1F73" w:rsidP="00DF1F73">
            <w:pPr>
              <w:spacing w:before="0" w:line="240" w:lineRule="auto"/>
              <w:jc w:val="center"/>
            </w:pPr>
            <w:r>
              <w:t>Motorcycles</w:t>
            </w:r>
          </w:p>
        </w:tc>
        <w:tc>
          <w:tcPr>
            <w:tcW w:w="2508" w:type="dxa"/>
            <w:vAlign w:val="center"/>
          </w:tcPr>
          <w:p w14:paraId="4F5AD420" w14:textId="1AD21042" w:rsidR="00DF1F73" w:rsidRDefault="00DF1F73" w:rsidP="00DF1F73">
            <w:pPr>
              <w:spacing w:before="0" w:line="240" w:lineRule="auto"/>
              <w:jc w:val="center"/>
            </w:pPr>
            <w:r>
              <w:t>24p</w:t>
            </w:r>
          </w:p>
        </w:tc>
        <w:tc>
          <w:tcPr>
            <w:tcW w:w="2835" w:type="dxa"/>
            <w:vAlign w:val="center"/>
          </w:tcPr>
          <w:p w14:paraId="6A88AB7C" w14:textId="09596122" w:rsidR="00DF1F73" w:rsidRDefault="00DF1F73" w:rsidP="00DF1F73">
            <w:pPr>
              <w:spacing w:before="0" w:line="240" w:lineRule="auto"/>
              <w:jc w:val="center"/>
            </w:pPr>
            <w:r>
              <w:t>24p</w:t>
            </w:r>
          </w:p>
        </w:tc>
      </w:tr>
      <w:tr w:rsidR="00DF1F73" w14:paraId="62FF4AA5" w14:textId="77777777" w:rsidTr="00DF1F73">
        <w:trPr>
          <w:trHeight w:val="397"/>
        </w:trPr>
        <w:tc>
          <w:tcPr>
            <w:tcW w:w="3020" w:type="dxa"/>
            <w:vAlign w:val="center"/>
          </w:tcPr>
          <w:p w14:paraId="4474A15B" w14:textId="4BBEB66F" w:rsidR="00DF1F73" w:rsidRDefault="00DF1F73" w:rsidP="00DF1F73">
            <w:pPr>
              <w:spacing w:before="0" w:line="240" w:lineRule="auto"/>
              <w:jc w:val="center"/>
            </w:pPr>
            <w:r>
              <w:t>Bicycles</w:t>
            </w:r>
          </w:p>
        </w:tc>
        <w:tc>
          <w:tcPr>
            <w:tcW w:w="2508" w:type="dxa"/>
            <w:vAlign w:val="center"/>
          </w:tcPr>
          <w:p w14:paraId="495EF866" w14:textId="7BE85421" w:rsidR="00DF1F73" w:rsidRDefault="00DF1F73" w:rsidP="00DF1F73">
            <w:pPr>
              <w:spacing w:before="0" w:line="240" w:lineRule="auto"/>
              <w:jc w:val="center"/>
            </w:pPr>
            <w:r>
              <w:t>20p</w:t>
            </w:r>
          </w:p>
        </w:tc>
        <w:tc>
          <w:tcPr>
            <w:tcW w:w="2835" w:type="dxa"/>
            <w:vAlign w:val="center"/>
          </w:tcPr>
          <w:p w14:paraId="5B6C40D0" w14:textId="2B652B53" w:rsidR="00DF1F73" w:rsidRDefault="00DF1F73" w:rsidP="00DF1F73">
            <w:pPr>
              <w:spacing w:before="0" w:line="240" w:lineRule="auto"/>
              <w:jc w:val="center"/>
            </w:pPr>
            <w:r>
              <w:t>20p</w:t>
            </w:r>
          </w:p>
        </w:tc>
      </w:tr>
    </w:tbl>
    <w:p w14:paraId="4CB260C8" w14:textId="41CBE8E6" w:rsidR="00DF1F73" w:rsidRDefault="00DF1F73" w:rsidP="00DF1F73">
      <w:pPr>
        <w:ind w:left="851"/>
      </w:pPr>
      <w:r w:rsidRPr="00DF1F73">
        <w:t>Attendees can also claim 5p for each mile if a passenger is transported to the same event.</w:t>
      </w:r>
    </w:p>
    <w:p w14:paraId="46B2A5C2" w14:textId="634E13DD" w:rsidR="00DF1F73" w:rsidRDefault="00DF1F73" w:rsidP="00DF1F73">
      <w:pPr>
        <w:spacing w:before="0" w:line="240" w:lineRule="auto"/>
      </w:pPr>
    </w:p>
    <w:tbl>
      <w:tblPr>
        <w:tblStyle w:val="TableGrid"/>
        <w:tblW w:w="8363" w:type="dxa"/>
        <w:tblInd w:w="846" w:type="dxa"/>
        <w:tblLook w:val="04A0" w:firstRow="1" w:lastRow="0" w:firstColumn="1" w:lastColumn="0" w:noHBand="0" w:noVBand="1"/>
      </w:tblPr>
      <w:tblGrid>
        <w:gridCol w:w="2126"/>
        <w:gridCol w:w="6237"/>
      </w:tblGrid>
      <w:tr w:rsidR="00DF1F73" w14:paraId="266006F7" w14:textId="77777777" w:rsidTr="00DF1F73">
        <w:tc>
          <w:tcPr>
            <w:tcW w:w="2126" w:type="dxa"/>
            <w:shd w:val="clear" w:color="auto" w:fill="B8CCE4" w:themeFill="accent1" w:themeFillTint="66"/>
          </w:tcPr>
          <w:p w14:paraId="556C5B68" w14:textId="148D57D9" w:rsidR="00DF1F73" w:rsidRPr="00DF1F73" w:rsidRDefault="00DF1F73" w:rsidP="00DF1F73">
            <w:pPr>
              <w:spacing w:before="0" w:line="240" w:lineRule="auto"/>
              <w:rPr>
                <w:b/>
                <w:bCs/>
              </w:rPr>
            </w:pPr>
            <w:r w:rsidRPr="00DF1F73">
              <w:rPr>
                <w:b/>
                <w:bCs/>
              </w:rPr>
              <w:t>Public Transport</w:t>
            </w:r>
          </w:p>
        </w:tc>
        <w:tc>
          <w:tcPr>
            <w:tcW w:w="6237" w:type="dxa"/>
          </w:tcPr>
          <w:p w14:paraId="38FB93C0" w14:textId="0AE6F06A" w:rsidR="00DF1F73" w:rsidRDefault="00DF1F73" w:rsidP="00DF1F73">
            <w:pPr>
              <w:spacing w:before="0" w:line="240" w:lineRule="auto"/>
              <w:jc w:val="left"/>
            </w:pPr>
            <w:r w:rsidRPr="00DF1F73">
              <w:t>Exact cost of travel by bus or train as shown on ticket or receipt.</w:t>
            </w:r>
          </w:p>
        </w:tc>
      </w:tr>
      <w:tr w:rsidR="00DF1F73" w14:paraId="2E25E591" w14:textId="77777777" w:rsidTr="00DF1F73">
        <w:tc>
          <w:tcPr>
            <w:tcW w:w="2126" w:type="dxa"/>
            <w:shd w:val="clear" w:color="auto" w:fill="B8CCE4" w:themeFill="accent1" w:themeFillTint="66"/>
          </w:tcPr>
          <w:p w14:paraId="4CF7FFE1" w14:textId="6056B427" w:rsidR="00DF1F73" w:rsidRPr="00DF1F73" w:rsidRDefault="00DF1F73" w:rsidP="00DF1F73">
            <w:pPr>
              <w:spacing w:before="0" w:line="240" w:lineRule="auto"/>
              <w:rPr>
                <w:b/>
                <w:bCs/>
              </w:rPr>
            </w:pPr>
            <w:r w:rsidRPr="00DF1F73">
              <w:rPr>
                <w:b/>
                <w:bCs/>
              </w:rPr>
              <w:t>Childcare</w:t>
            </w:r>
          </w:p>
        </w:tc>
        <w:tc>
          <w:tcPr>
            <w:tcW w:w="6237" w:type="dxa"/>
          </w:tcPr>
          <w:p w14:paraId="612045E2" w14:textId="47958A06" w:rsidR="00DF1F73" w:rsidRDefault="00DF1F73" w:rsidP="00DF1F73">
            <w:pPr>
              <w:spacing w:before="0" w:line="240" w:lineRule="auto"/>
              <w:jc w:val="left"/>
            </w:pPr>
            <w:r w:rsidRPr="00DF1F73">
              <w:t>Cost of paying a registered childminder for the duration of the activity, including travelling time. Costs must be agreed in advance with the ICB.</w:t>
            </w:r>
          </w:p>
        </w:tc>
      </w:tr>
      <w:tr w:rsidR="00DF1F73" w14:paraId="18691DD7" w14:textId="77777777" w:rsidTr="00DF1F73">
        <w:tc>
          <w:tcPr>
            <w:tcW w:w="2126" w:type="dxa"/>
            <w:shd w:val="clear" w:color="auto" w:fill="B8CCE4" w:themeFill="accent1" w:themeFillTint="66"/>
          </w:tcPr>
          <w:p w14:paraId="7EE4A5D1" w14:textId="6958A559" w:rsidR="00DF1F73" w:rsidRPr="00DF1F73" w:rsidRDefault="00DF1F73" w:rsidP="00DF1F73">
            <w:pPr>
              <w:spacing w:before="0" w:line="240" w:lineRule="auto"/>
              <w:rPr>
                <w:b/>
                <w:bCs/>
              </w:rPr>
            </w:pPr>
            <w:r w:rsidRPr="00DF1F73">
              <w:rPr>
                <w:b/>
                <w:bCs/>
              </w:rPr>
              <w:lastRenderedPageBreak/>
              <w:t>Carers</w:t>
            </w:r>
          </w:p>
        </w:tc>
        <w:tc>
          <w:tcPr>
            <w:tcW w:w="6237" w:type="dxa"/>
          </w:tcPr>
          <w:p w14:paraId="24BA4155" w14:textId="4993B342" w:rsidR="00DF1F73" w:rsidRDefault="00DF1F73" w:rsidP="00DF1F73">
            <w:pPr>
              <w:spacing w:before="0" w:line="240" w:lineRule="auto"/>
              <w:jc w:val="left"/>
            </w:pPr>
            <w:r w:rsidRPr="00DF1F73">
              <w:t>Cost of arranging care for the duration of the activity including travelling time. Costs must be agreed in advance by the ICB.</w:t>
            </w:r>
          </w:p>
        </w:tc>
      </w:tr>
      <w:tr w:rsidR="00DF1F73" w14:paraId="7E3F82FC" w14:textId="77777777" w:rsidTr="00DF1F73">
        <w:tc>
          <w:tcPr>
            <w:tcW w:w="2126" w:type="dxa"/>
            <w:shd w:val="clear" w:color="auto" w:fill="B8CCE4" w:themeFill="accent1" w:themeFillTint="66"/>
          </w:tcPr>
          <w:p w14:paraId="13AA9148" w14:textId="1CA8CF94" w:rsidR="00DF1F73" w:rsidRPr="00DF1F73" w:rsidRDefault="00DF1F73" w:rsidP="00DF1F73">
            <w:pPr>
              <w:spacing w:before="0" w:line="240" w:lineRule="auto"/>
              <w:rPr>
                <w:b/>
                <w:bCs/>
              </w:rPr>
            </w:pPr>
            <w:r w:rsidRPr="00DF1F73">
              <w:rPr>
                <w:b/>
                <w:bCs/>
              </w:rPr>
              <w:t>Interpreters</w:t>
            </w:r>
          </w:p>
        </w:tc>
        <w:tc>
          <w:tcPr>
            <w:tcW w:w="6237" w:type="dxa"/>
          </w:tcPr>
          <w:p w14:paraId="11943846" w14:textId="3295DD1A" w:rsidR="00DF1F73" w:rsidRDefault="00DF1F73" w:rsidP="00DF1F73">
            <w:pPr>
              <w:spacing w:before="0" w:line="240" w:lineRule="auto"/>
              <w:jc w:val="left"/>
            </w:pPr>
            <w:r w:rsidRPr="00DF1F73">
              <w:t xml:space="preserve">Cost of interpreter including BSL if arranged by the ICB through the Interpreter Service – the ICB must be notified in advance. Please see section </w:t>
            </w:r>
            <w:r>
              <w:t>7</w:t>
            </w:r>
            <w:r w:rsidRPr="00DF1F73">
              <w:t>.3.3.</w:t>
            </w:r>
          </w:p>
        </w:tc>
      </w:tr>
      <w:tr w:rsidR="00DF1F73" w14:paraId="230E47FC" w14:textId="77777777" w:rsidTr="00DF1F73">
        <w:tc>
          <w:tcPr>
            <w:tcW w:w="2126" w:type="dxa"/>
            <w:shd w:val="clear" w:color="auto" w:fill="B8CCE4" w:themeFill="accent1" w:themeFillTint="66"/>
          </w:tcPr>
          <w:p w14:paraId="6590E82B" w14:textId="56DB0C59" w:rsidR="00DF1F73" w:rsidRPr="00DF1F73" w:rsidRDefault="00DF1F73" w:rsidP="00DF1F73">
            <w:pPr>
              <w:spacing w:before="0" w:line="240" w:lineRule="auto"/>
              <w:rPr>
                <w:b/>
                <w:bCs/>
              </w:rPr>
            </w:pPr>
            <w:r w:rsidRPr="00DF1F73">
              <w:rPr>
                <w:b/>
                <w:bCs/>
              </w:rPr>
              <w:t>Taxis</w:t>
            </w:r>
          </w:p>
        </w:tc>
        <w:tc>
          <w:tcPr>
            <w:tcW w:w="6237" w:type="dxa"/>
          </w:tcPr>
          <w:p w14:paraId="0327A5BF" w14:textId="27B1945A" w:rsidR="00DF1F73" w:rsidRDefault="00DF1F73" w:rsidP="00DF1F73">
            <w:pPr>
              <w:spacing w:before="0" w:line="240" w:lineRule="auto"/>
              <w:jc w:val="left"/>
            </w:pPr>
            <w:r w:rsidRPr="00DF1F73">
              <w:t xml:space="preserve">Cost of travelling by taxi where it is the most appropriate option. Costs must be agreed in advance by the ICB.  There may be a variety of reasons when a taxi is the most appropriate option such as disability or safeguarding reasons. Please see item </w:t>
            </w:r>
            <w:r>
              <w:t>7</w:t>
            </w:r>
            <w:r w:rsidRPr="00DF1F73">
              <w:t>.3.2.</w:t>
            </w:r>
          </w:p>
        </w:tc>
      </w:tr>
      <w:tr w:rsidR="00DF1F73" w14:paraId="2E77EA71" w14:textId="77777777" w:rsidTr="00DF1F73">
        <w:tc>
          <w:tcPr>
            <w:tcW w:w="2126" w:type="dxa"/>
            <w:shd w:val="clear" w:color="auto" w:fill="B8CCE4" w:themeFill="accent1" w:themeFillTint="66"/>
          </w:tcPr>
          <w:p w14:paraId="75EC5FD8" w14:textId="27641422" w:rsidR="00DF1F73" w:rsidRPr="00DF1F73" w:rsidRDefault="00DF1F73" w:rsidP="00DF1F73">
            <w:pPr>
              <w:spacing w:before="0" w:line="240" w:lineRule="auto"/>
              <w:rPr>
                <w:b/>
                <w:bCs/>
              </w:rPr>
            </w:pPr>
            <w:r w:rsidRPr="00DF1F73">
              <w:rPr>
                <w:b/>
                <w:bCs/>
              </w:rPr>
              <w:t>Meal costs</w:t>
            </w:r>
          </w:p>
        </w:tc>
        <w:tc>
          <w:tcPr>
            <w:tcW w:w="6237" w:type="dxa"/>
          </w:tcPr>
          <w:p w14:paraId="08E511EB" w14:textId="77777777" w:rsidR="00DF1F73" w:rsidRDefault="00DF1F73" w:rsidP="00DF1F73">
            <w:pPr>
              <w:spacing w:before="0" w:line="240" w:lineRule="auto"/>
              <w:jc w:val="left"/>
            </w:pPr>
            <w:r w:rsidRPr="00DF1F73">
              <w:t>Up to £5 for lunch - meetings/events take place from 12 noon or earlier through to 2 pm or later, and lunch is not provided or meetings/events last more than 4 hours and no lunch is provided.</w:t>
            </w:r>
          </w:p>
          <w:p w14:paraId="5E48ED91" w14:textId="77777777" w:rsidR="00DF1F73" w:rsidRDefault="00DF1F73" w:rsidP="00DF1F73">
            <w:pPr>
              <w:spacing w:before="0" w:line="240" w:lineRule="auto"/>
              <w:jc w:val="left"/>
            </w:pPr>
          </w:p>
          <w:p w14:paraId="0825D563" w14:textId="3ACE7E78" w:rsidR="00DF1F73" w:rsidRDefault="00DF1F73" w:rsidP="00DF1F73">
            <w:pPr>
              <w:spacing w:before="0" w:line="240" w:lineRule="auto"/>
              <w:jc w:val="left"/>
            </w:pPr>
            <w:r w:rsidRPr="00DF1F73">
              <w:t>Up to £15 for evening meal - meetings/events last more than 10 hours and finish at 7pm or later and a meal is not provided.</w:t>
            </w:r>
          </w:p>
        </w:tc>
      </w:tr>
    </w:tbl>
    <w:p w14:paraId="4CAB4D49" w14:textId="77777777" w:rsidR="00DF1F73" w:rsidRDefault="00DF1F73" w:rsidP="00DF1F73">
      <w:pPr>
        <w:pStyle w:val="PoliciesHeading3"/>
        <w:keepNext/>
        <w:rPr>
          <w:u w:val="single"/>
        </w:rPr>
      </w:pPr>
      <w:r w:rsidRPr="00DF1F73">
        <w:rPr>
          <w:u w:val="single"/>
        </w:rPr>
        <w:t>Childcare and Carer Costs</w:t>
      </w:r>
    </w:p>
    <w:p w14:paraId="662A8FDF" w14:textId="77777777" w:rsidR="00DF1F73" w:rsidRPr="00DF1F73" w:rsidRDefault="00DF1F73" w:rsidP="00DF1F73">
      <w:pPr>
        <w:pStyle w:val="PoliciesText4"/>
        <w:rPr>
          <w:u w:val="single"/>
        </w:rPr>
      </w:pPr>
      <w:r>
        <w:t>Reimbursement may be claimed for a personal carer/support to enable attendance at an ICB meeting or activity, for children aged 16 or under or for other dependants where care is required for medical or social care needs.  For the avoidance of doubt the carer/support worker is engaged by the individual receiving the care and not by the ICB. Prior agreement for costs of care must always be reached with the ICB.</w:t>
      </w:r>
    </w:p>
    <w:p w14:paraId="58CADE73" w14:textId="136C2EB6" w:rsidR="00DF1F73" w:rsidRPr="00DF1F73" w:rsidRDefault="00DF1F73" w:rsidP="00DF1F73">
      <w:pPr>
        <w:pStyle w:val="PoliciesText4"/>
        <w:rPr>
          <w:u w:val="single"/>
        </w:rPr>
      </w:pPr>
      <w:r>
        <w:t>The ICB will cover the hourly rate costs of the carer/support worker where these costs are not normally covered elsewhere (for example via service user payments from other public funds such as social services).</w:t>
      </w:r>
    </w:p>
    <w:p w14:paraId="57735708" w14:textId="77777777" w:rsidR="00DF1F73" w:rsidRPr="00DF1F73" w:rsidRDefault="00DF1F73" w:rsidP="00DF1F73">
      <w:pPr>
        <w:pStyle w:val="PoliciesText4"/>
        <w:rPr>
          <w:u w:val="single"/>
        </w:rPr>
      </w:pPr>
      <w:r>
        <w:t>A claim may not be made for care provided by a member of the household or by a person under 16 nor if care is already in place and provided by an organisation (e.g. DCC Social Care).</w:t>
      </w:r>
    </w:p>
    <w:p w14:paraId="76BF484B" w14:textId="77777777" w:rsidR="00DF1F73" w:rsidRPr="00DF1F73" w:rsidRDefault="00DF1F73" w:rsidP="00DF1F73">
      <w:pPr>
        <w:pStyle w:val="PoliciesText4"/>
        <w:rPr>
          <w:u w:val="single"/>
        </w:rPr>
      </w:pPr>
      <w:r>
        <w:t xml:space="preserve">To allow for essential travelling time, payment may be claimed for periods starting up to a maximum of one hour before the time at which the meeting starts and ending up to one hour after it finishes. </w:t>
      </w:r>
    </w:p>
    <w:p w14:paraId="7C01CB66" w14:textId="5C89AC51" w:rsidR="00DF1F73" w:rsidRPr="00DF1F73" w:rsidRDefault="00DF1F73" w:rsidP="00DF1F73">
      <w:pPr>
        <w:pStyle w:val="PoliciesText4"/>
        <w:rPr>
          <w:u w:val="single"/>
        </w:rPr>
      </w:pPr>
      <w:r>
        <w:t>An invoice or a receipt to support the claim must be attached to the Expenses Claim Form.</w:t>
      </w:r>
    </w:p>
    <w:p w14:paraId="4D91711A" w14:textId="23454C93" w:rsidR="00DF1F73" w:rsidRPr="00DF1F73" w:rsidRDefault="00DF1F73" w:rsidP="00DF1F73">
      <w:pPr>
        <w:pStyle w:val="PoliciesHeading3"/>
        <w:keepNext/>
        <w:rPr>
          <w:u w:val="single"/>
        </w:rPr>
      </w:pPr>
      <w:r w:rsidRPr="00DF1F73">
        <w:rPr>
          <w:u w:val="single"/>
        </w:rPr>
        <w:t>Taxi Costs</w:t>
      </w:r>
    </w:p>
    <w:p w14:paraId="066D386F" w14:textId="77777777" w:rsidR="00DF1F73" w:rsidRDefault="00DF1F73" w:rsidP="00DF1F73">
      <w:pPr>
        <w:pStyle w:val="PoliciesText4"/>
      </w:pPr>
      <w:r>
        <w:t xml:space="preserve">The ICB has several taxi firms registered as suppliers across Derbyshire who can be paid via invoice. </w:t>
      </w:r>
    </w:p>
    <w:p w14:paraId="27764452" w14:textId="77777777" w:rsidR="00DF1F73" w:rsidRDefault="00DF1F73" w:rsidP="00DF1F73">
      <w:pPr>
        <w:pStyle w:val="PoliciesText4"/>
      </w:pPr>
      <w:r>
        <w:t xml:space="preserve">If there is an individual who will need regular taxi trips, please contact </w:t>
      </w:r>
      <w:hyperlink r:id="rId12" w:history="1">
        <w:r w:rsidRPr="00EC0F32">
          <w:rPr>
            <w:rStyle w:val="Hyperlink"/>
          </w:rPr>
          <w:t>ddicb.engagement@nhs.net</w:t>
        </w:r>
      </w:hyperlink>
      <w:r>
        <w:t xml:space="preserve"> who will raise a PO number for an agreed amount to approximately cover the total amount of meetings, where a taxi will be needed during the financial year. The PO number will need to be </w:t>
      </w:r>
      <w:r>
        <w:lastRenderedPageBreak/>
        <w:t xml:space="preserve">provided to the taxi firm who will then invoice for each trip, and this will be deducted from the allocated amount following each claim. Please ensure arrangement in advance with the engagement team. </w:t>
      </w:r>
    </w:p>
    <w:p w14:paraId="474DBC74" w14:textId="77777777" w:rsidR="00DF1F73" w:rsidRDefault="00DF1F73" w:rsidP="00DF1F73">
      <w:pPr>
        <w:pStyle w:val="PoliciesText4"/>
      </w:pPr>
      <w:r>
        <w:t xml:space="preserve">Where there is no taxi firm in the area on account the individual will need to claim back their expenses, however, the cost of the taxi must be agreed beforehand, and a receipt provided for the amount. </w:t>
      </w:r>
    </w:p>
    <w:p w14:paraId="455CE678" w14:textId="0A5ED028" w:rsidR="00DF1F73" w:rsidRDefault="00DF1F73" w:rsidP="00DF1F73">
      <w:pPr>
        <w:pStyle w:val="PoliciesText4"/>
      </w:pPr>
      <w:r>
        <w:t>The ICB has active accounts with the below firms:</w:t>
      </w:r>
    </w:p>
    <w:p w14:paraId="0D1C8331" w14:textId="77777777" w:rsidR="00DF1F73" w:rsidRDefault="00DF1F73" w:rsidP="00DF1F73">
      <w:pPr>
        <w:spacing w:before="0" w:line="240" w:lineRule="auto"/>
      </w:pPr>
    </w:p>
    <w:tbl>
      <w:tblPr>
        <w:tblStyle w:val="TableGrid"/>
        <w:tblW w:w="6804" w:type="dxa"/>
        <w:tblInd w:w="1696" w:type="dxa"/>
        <w:tblLook w:val="04A0" w:firstRow="1" w:lastRow="0" w:firstColumn="1" w:lastColumn="0" w:noHBand="0" w:noVBand="1"/>
      </w:tblPr>
      <w:tblGrid>
        <w:gridCol w:w="2126"/>
        <w:gridCol w:w="4678"/>
      </w:tblGrid>
      <w:tr w:rsidR="00DF1F73" w14:paraId="6793CCA0" w14:textId="77777777" w:rsidTr="00DF1F73">
        <w:trPr>
          <w:trHeight w:val="397"/>
        </w:trPr>
        <w:tc>
          <w:tcPr>
            <w:tcW w:w="2126" w:type="dxa"/>
            <w:shd w:val="clear" w:color="auto" w:fill="0070C0"/>
            <w:vAlign w:val="center"/>
          </w:tcPr>
          <w:p w14:paraId="19E1B0AA" w14:textId="0CF4B995" w:rsidR="00DF1F73" w:rsidRPr="00DF1F73" w:rsidRDefault="00DF1F73" w:rsidP="00DF1F73">
            <w:pPr>
              <w:spacing w:before="0" w:line="240" w:lineRule="auto"/>
              <w:jc w:val="center"/>
              <w:rPr>
                <w:b/>
                <w:bCs/>
                <w:color w:val="FFFFFF" w:themeColor="background1"/>
              </w:rPr>
            </w:pPr>
            <w:r w:rsidRPr="00DF1F73">
              <w:rPr>
                <w:b/>
                <w:bCs/>
                <w:color w:val="FFFFFF" w:themeColor="background1"/>
              </w:rPr>
              <w:t>Supplier Number</w:t>
            </w:r>
          </w:p>
        </w:tc>
        <w:tc>
          <w:tcPr>
            <w:tcW w:w="4678" w:type="dxa"/>
            <w:shd w:val="clear" w:color="auto" w:fill="0070C0"/>
            <w:vAlign w:val="center"/>
          </w:tcPr>
          <w:p w14:paraId="024336A3" w14:textId="412EF9F5" w:rsidR="00DF1F73" w:rsidRPr="00DF1F73" w:rsidRDefault="00DF1F73" w:rsidP="00DF1F73">
            <w:pPr>
              <w:spacing w:before="0" w:line="240" w:lineRule="auto"/>
              <w:jc w:val="center"/>
              <w:rPr>
                <w:b/>
                <w:bCs/>
                <w:color w:val="FFFFFF" w:themeColor="background1"/>
              </w:rPr>
            </w:pPr>
            <w:r w:rsidRPr="00DF1F73">
              <w:rPr>
                <w:b/>
                <w:bCs/>
                <w:color w:val="FFFFFF" w:themeColor="background1"/>
              </w:rPr>
              <w:t>Supplier Name</w:t>
            </w:r>
          </w:p>
        </w:tc>
      </w:tr>
      <w:tr w:rsidR="00DF1F73" w14:paraId="29D1FB12" w14:textId="77777777" w:rsidTr="00DF1F73">
        <w:tc>
          <w:tcPr>
            <w:tcW w:w="2126" w:type="dxa"/>
            <w:shd w:val="clear" w:color="auto" w:fill="auto"/>
            <w:vAlign w:val="center"/>
          </w:tcPr>
          <w:p w14:paraId="2C1E05EC" w14:textId="624A2AEF" w:rsidR="00DF1F73" w:rsidRPr="00DF1F73" w:rsidRDefault="00DF1F73" w:rsidP="00DF1F73">
            <w:pPr>
              <w:spacing w:before="0" w:line="240" w:lineRule="auto"/>
              <w:jc w:val="center"/>
              <w:rPr>
                <w:b/>
                <w:bCs/>
              </w:rPr>
            </w:pPr>
            <w:r w:rsidRPr="0037418A">
              <w:t>156318</w:t>
            </w:r>
          </w:p>
        </w:tc>
        <w:tc>
          <w:tcPr>
            <w:tcW w:w="4678" w:type="dxa"/>
          </w:tcPr>
          <w:p w14:paraId="16D5F984" w14:textId="525DEEFC" w:rsidR="00DF1F73" w:rsidRDefault="00DF1F73" w:rsidP="00DF1F73">
            <w:pPr>
              <w:spacing w:before="0" w:line="240" w:lineRule="auto"/>
              <w:jc w:val="left"/>
            </w:pPr>
            <w:r w:rsidRPr="0037418A">
              <w:t>HALO TAXIS</w:t>
            </w:r>
          </w:p>
        </w:tc>
      </w:tr>
      <w:tr w:rsidR="00DF1F73" w14:paraId="681E7464" w14:textId="77777777" w:rsidTr="00DF1F73">
        <w:tc>
          <w:tcPr>
            <w:tcW w:w="2126" w:type="dxa"/>
            <w:shd w:val="clear" w:color="auto" w:fill="auto"/>
            <w:vAlign w:val="center"/>
          </w:tcPr>
          <w:p w14:paraId="3D0A7F8C" w14:textId="78A6236B" w:rsidR="00DF1F73" w:rsidRPr="00DF1F73" w:rsidRDefault="00DF1F73" w:rsidP="00DF1F73">
            <w:pPr>
              <w:spacing w:before="0" w:line="240" w:lineRule="auto"/>
              <w:jc w:val="center"/>
              <w:rPr>
                <w:b/>
                <w:bCs/>
              </w:rPr>
            </w:pPr>
            <w:r w:rsidRPr="0037418A">
              <w:t>117042</w:t>
            </w:r>
          </w:p>
        </w:tc>
        <w:tc>
          <w:tcPr>
            <w:tcW w:w="4678" w:type="dxa"/>
          </w:tcPr>
          <w:p w14:paraId="56CBEBB5" w14:textId="18A9B2F7" w:rsidR="00DF1F73" w:rsidRDefault="00DF1F73" w:rsidP="00DF1F73">
            <w:pPr>
              <w:spacing w:before="0" w:line="240" w:lineRule="auto"/>
              <w:jc w:val="left"/>
            </w:pPr>
            <w:r w:rsidRPr="0037418A">
              <w:t>NAYLORS TAXIS</w:t>
            </w:r>
          </w:p>
        </w:tc>
      </w:tr>
      <w:tr w:rsidR="00DF1F73" w14:paraId="46069004" w14:textId="77777777" w:rsidTr="00DF1F73">
        <w:tc>
          <w:tcPr>
            <w:tcW w:w="2126" w:type="dxa"/>
            <w:shd w:val="clear" w:color="auto" w:fill="auto"/>
            <w:vAlign w:val="center"/>
          </w:tcPr>
          <w:p w14:paraId="00DBF1CD" w14:textId="41436135" w:rsidR="00DF1F73" w:rsidRPr="00DF1F73" w:rsidRDefault="00DF1F73" w:rsidP="00DF1F73">
            <w:pPr>
              <w:spacing w:before="0" w:line="240" w:lineRule="auto"/>
              <w:jc w:val="center"/>
              <w:rPr>
                <w:b/>
                <w:bCs/>
              </w:rPr>
            </w:pPr>
            <w:r w:rsidRPr="0037418A">
              <w:t>153461</w:t>
            </w:r>
          </w:p>
        </w:tc>
        <w:tc>
          <w:tcPr>
            <w:tcW w:w="4678" w:type="dxa"/>
          </w:tcPr>
          <w:p w14:paraId="10D7E8B1" w14:textId="50F4FFED" w:rsidR="00DF1F73" w:rsidRDefault="00DF1F73" w:rsidP="00DF1F73">
            <w:pPr>
              <w:spacing w:before="0" w:line="240" w:lineRule="auto"/>
              <w:jc w:val="left"/>
            </w:pPr>
            <w:r w:rsidRPr="0037418A">
              <w:t>PDS TAXIS</w:t>
            </w:r>
          </w:p>
        </w:tc>
      </w:tr>
      <w:tr w:rsidR="00DF1F73" w14:paraId="28A2E180" w14:textId="77777777" w:rsidTr="00DF1F73">
        <w:tc>
          <w:tcPr>
            <w:tcW w:w="2126" w:type="dxa"/>
            <w:shd w:val="clear" w:color="auto" w:fill="auto"/>
            <w:vAlign w:val="center"/>
          </w:tcPr>
          <w:p w14:paraId="2690D14C" w14:textId="620B007C" w:rsidR="00DF1F73" w:rsidRPr="00DF1F73" w:rsidRDefault="00DF1F73" w:rsidP="00DF1F73">
            <w:pPr>
              <w:spacing w:before="0" w:line="240" w:lineRule="auto"/>
              <w:jc w:val="center"/>
              <w:rPr>
                <w:b/>
                <w:bCs/>
              </w:rPr>
            </w:pPr>
            <w:r w:rsidRPr="0037418A">
              <w:t>28846</w:t>
            </w:r>
          </w:p>
        </w:tc>
        <w:tc>
          <w:tcPr>
            <w:tcW w:w="4678" w:type="dxa"/>
          </w:tcPr>
          <w:p w14:paraId="1CBA0D74" w14:textId="5B1E89A2" w:rsidR="00DF1F73" w:rsidRDefault="00DF1F73" w:rsidP="00DF1F73">
            <w:pPr>
              <w:spacing w:before="0" w:line="240" w:lineRule="auto"/>
              <w:jc w:val="left"/>
            </w:pPr>
            <w:r w:rsidRPr="0037418A">
              <w:t>DUCKMANTON TAXI &amp; MINIBUS HIRE LTD</w:t>
            </w:r>
          </w:p>
        </w:tc>
      </w:tr>
      <w:tr w:rsidR="00DF1F73" w14:paraId="5DDF21B3" w14:textId="77777777" w:rsidTr="00DF1F73">
        <w:tc>
          <w:tcPr>
            <w:tcW w:w="2126" w:type="dxa"/>
            <w:shd w:val="clear" w:color="auto" w:fill="auto"/>
            <w:vAlign w:val="center"/>
          </w:tcPr>
          <w:p w14:paraId="461FA7C8" w14:textId="3D92FDF8" w:rsidR="00DF1F73" w:rsidRPr="00DF1F73" w:rsidRDefault="00DF1F73" w:rsidP="00DF1F73">
            <w:pPr>
              <w:spacing w:before="0" w:line="240" w:lineRule="auto"/>
              <w:jc w:val="center"/>
              <w:rPr>
                <w:b/>
                <w:bCs/>
              </w:rPr>
            </w:pPr>
            <w:r w:rsidRPr="0037418A">
              <w:t>112232</w:t>
            </w:r>
          </w:p>
        </w:tc>
        <w:tc>
          <w:tcPr>
            <w:tcW w:w="4678" w:type="dxa"/>
          </w:tcPr>
          <w:p w14:paraId="477490AD" w14:textId="4B25DF12" w:rsidR="00DF1F73" w:rsidRDefault="00DF1F73" w:rsidP="00DF1F73">
            <w:pPr>
              <w:spacing w:before="0" w:line="240" w:lineRule="auto"/>
              <w:jc w:val="left"/>
            </w:pPr>
            <w:r w:rsidRPr="0037418A">
              <w:t>NORTHERN TAXIS LTD</w:t>
            </w:r>
          </w:p>
        </w:tc>
      </w:tr>
      <w:tr w:rsidR="00DF1F73" w14:paraId="47E8810F" w14:textId="77777777" w:rsidTr="00DF1F73">
        <w:tc>
          <w:tcPr>
            <w:tcW w:w="2126" w:type="dxa"/>
            <w:shd w:val="clear" w:color="auto" w:fill="auto"/>
            <w:vAlign w:val="center"/>
          </w:tcPr>
          <w:p w14:paraId="4D243AD8" w14:textId="06EB966D" w:rsidR="00DF1F73" w:rsidRPr="00DF1F73" w:rsidRDefault="00DF1F73" w:rsidP="00DF1F73">
            <w:pPr>
              <w:spacing w:before="0" w:line="240" w:lineRule="auto"/>
              <w:jc w:val="center"/>
              <w:rPr>
                <w:b/>
                <w:bCs/>
              </w:rPr>
            </w:pPr>
            <w:r w:rsidRPr="0037418A">
              <w:t>177974</w:t>
            </w:r>
          </w:p>
        </w:tc>
        <w:tc>
          <w:tcPr>
            <w:tcW w:w="4678" w:type="dxa"/>
          </w:tcPr>
          <w:p w14:paraId="01F24FB5" w14:textId="16F681C2" w:rsidR="00DF1F73" w:rsidRDefault="00DF1F73" w:rsidP="00DF1F73">
            <w:pPr>
              <w:spacing w:before="0" w:line="240" w:lineRule="auto"/>
              <w:jc w:val="left"/>
            </w:pPr>
            <w:r w:rsidRPr="0037418A">
              <w:t>ABACUS CARS</w:t>
            </w:r>
          </w:p>
        </w:tc>
      </w:tr>
      <w:tr w:rsidR="00DF1F73" w14:paraId="5A41B367" w14:textId="77777777" w:rsidTr="00DF1F73">
        <w:tc>
          <w:tcPr>
            <w:tcW w:w="2126" w:type="dxa"/>
            <w:shd w:val="clear" w:color="auto" w:fill="auto"/>
            <w:vAlign w:val="center"/>
          </w:tcPr>
          <w:p w14:paraId="6D17CD0E" w14:textId="09DC9EC3" w:rsidR="00DF1F73" w:rsidRPr="00DF1F73" w:rsidRDefault="00DF1F73" w:rsidP="00DF1F73">
            <w:pPr>
              <w:spacing w:before="0" w:line="240" w:lineRule="auto"/>
              <w:jc w:val="center"/>
              <w:rPr>
                <w:b/>
                <w:bCs/>
              </w:rPr>
            </w:pPr>
            <w:r w:rsidRPr="0037418A">
              <w:t>139515</w:t>
            </w:r>
          </w:p>
        </w:tc>
        <w:tc>
          <w:tcPr>
            <w:tcW w:w="4678" w:type="dxa"/>
          </w:tcPr>
          <w:p w14:paraId="452291D7" w14:textId="6FC3438D" w:rsidR="00DF1F73" w:rsidRDefault="00DF1F73" w:rsidP="00DF1F73">
            <w:pPr>
              <w:spacing w:before="0" w:line="240" w:lineRule="auto"/>
              <w:jc w:val="left"/>
            </w:pPr>
            <w:r w:rsidRPr="0037418A">
              <w:t>DERBY CITY CARS LTD</w:t>
            </w:r>
          </w:p>
        </w:tc>
      </w:tr>
      <w:tr w:rsidR="00DF1F73" w14:paraId="616B3373" w14:textId="77777777" w:rsidTr="00DF1F73">
        <w:tc>
          <w:tcPr>
            <w:tcW w:w="2126" w:type="dxa"/>
            <w:shd w:val="clear" w:color="auto" w:fill="auto"/>
            <w:vAlign w:val="center"/>
          </w:tcPr>
          <w:p w14:paraId="3430C71A" w14:textId="31037893" w:rsidR="00DF1F73" w:rsidRPr="00DF1F73" w:rsidRDefault="00DF1F73" w:rsidP="00DF1F73">
            <w:pPr>
              <w:spacing w:before="0" w:line="240" w:lineRule="auto"/>
              <w:jc w:val="center"/>
              <w:rPr>
                <w:b/>
                <w:bCs/>
              </w:rPr>
            </w:pPr>
            <w:r w:rsidRPr="0037418A">
              <w:t>165695</w:t>
            </w:r>
          </w:p>
        </w:tc>
        <w:tc>
          <w:tcPr>
            <w:tcW w:w="4678" w:type="dxa"/>
          </w:tcPr>
          <w:p w14:paraId="4E530171" w14:textId="6D357F15" w:rsidR="00DF1F73" w:rsidRDefault="00DF1F73" w:rsidP="00DF1F73">
            <w:pPr>
              <w:spacing w:before="0" w:line="240" w:lineRule="auto"/>
              <w:jc w:val="left"/>
            </w:pPr>
            <w:r w:rsidRPr="0037418A">
              <w:t>BOROUGH OF BROMLEY CARS</w:t>
            </w:r>
          </w:p>
        </w:tc>
      </w:tr>
      <w:tr w:rsidR="00DF1F73" w14:paraId="12A6C727" w14:textId="77777777" w:rsidTr="00DF1F73">
        <w:tc>
          <w:tcPr>
            <w:tcW w:w="2126" w:type="dxa"/>
            <w:shd w:val="clear" w:color="auto" w:fill="auto"/>
            <w:vAlign w:val="center"/>
          </w:tcPr>
          <w:p w14:paraId="32BFCDC1" w14:textId="3859471C" w:rsidR="00DF1F73" w:rsidRPr="00DF1F73" w:rsidRDefault="00DF1F73" w:rsidP="00DF1F73">
            <w:pPr>
              <w:spacing w:before="0" w:line="240" w:lineRule="auto"/>
              <w:jc w:val="center"/>
              <w:rPr>
                <w:b/>
                <w:bCs/>
              </w:rPr>
            </w:pPr>
            <w:r w:rsidRPr="0037418A">
              <w:t>58575</w:t>
            </w:r>
          </w:p>
        </w:tc>
        <w:tc>
          <w:tcPr>
            <w:tcW w:w="4678" w:type="dxa"/>
          </w:tcPr>
          <w:p w14:paraId="03453FA1" w14:textId="5409C806" w:rsidR="00DF1F73" w:rsidRDefault="00DF1F73" w:rsidP="00DF1F73">
            <w:pPr>
              <w:spacing w:before="0" w:line="240" w:lineRule="auto"/>
              <w:jc w:val="left"/>
            </w:pPr>
            <w:r w:rsidRPr="0037418A">
              <w:t>CENTRAL CARS (CHESTERFIELD) LTD</w:t>
            </w:r>
          </w:p>
        </w:tc>
      </w:tr>
      <w:tr w:rsidR="00DF1F73" w14:paraId="2DC23D96" w14:textId="77777777" w:rsidTr="00DF1F73">
        <w:tc>
          <w:tcPr>
            <w:tcW w:w="2126" w:type="dxa"/>
            <w:shd w:val="clear" w:color="auto" w:fill="auto"/>
            <w:vAlign w:val="center"/>
          </w:tcPr>
          <w:p w14:paraId="1FCAEA85" w14:textId="164B79A1" w:rsidR="00DF1F73" w:rsidRPr="00DF1F73" w:rsidRDefault="00DF1F73" w:rsidP="00DF1F73">
            <w:pPr>
              <w:spacing w:before="0" w:line="240" w:lineRule="auto"/>
              <w:jc w:val="center"/>
              <w:rPr>
                <w:b/>
                <w:bCs/>
              </w:rPr>
            </w:pPr>
            <w:r w:rsidRPr="0037418A">
              <w:t>156318</w:t>
            </w:r>
          </w:p>
        </w:tc>
        <w:tc>
          <w:tcPr>
            <w:tcW w:w="4678" w:type="dxa"/>
          </w:tcPr>
          <w:p w14:paraId="4693C390" w14:textId="6885DB18" w:rsidR="00DF1F73" w:rsidRDefault="00DF1F73" w:rsidP="00DF1F73">
            <w:pPr>
              <w:spacing w:before="0" w:line="240" w:lineRule="auto"/>
              <w:jc w:val="left"/>
            </w:pPr>
            <w:r w:rsidRPr="0037418A">
              <w:t>HALO TAXIS</w:t>
            </w:r>
          </w:p>
        </w:tc>
      </w:tr>
      <w:tr w:rsidR="00DF1F73" w14:paraId="3C28388F" w14:textId="77777777" w:rsidTr="00DF1F73">
        <w:tc>
          <w:tcPr>
            <w:tcW w:w="2126" w:type="dxa"/>
            <w:shd w:val="clear" w:color="auto" w:fill="auto"/>
            <w:vAlign w:val="center"/>
          </w:tcPr>
          <w:p w14:paraId="070868E3" w14:textId="72331E1A" w:rsidR="00DF1F73" w:rsidRPr="00DF1F73" w:rsidRDefault="00DF1F73" w:rsidP="00DF1F73">
            <w:pPr>
              <w:spacing w:before="0" w:line="240" w:lineRule="auto"/>
              <w:jc w:val="center"/>
              <w:rPr>
                <w:b/>
                <w:bCs/>
              </w:rPr>
            </w:pPr>
            <w:r w:rsidRPr="0037418A">
              <w:t>117042</w:t>
            </w:r>
          </w:p>
        </w:tc>
        <w:tc>
          <w:tcPr>
            <w:tcW w:w="4678" w:type="dxa"/>
          </w:tcPr>
          <w:p w14:paraId="68AC7C44" w14:textId="2E16CB59" w:rsidR="00DF1F73" w:rsidRDefault="00DF1F73" w:rsidP="00DF1F73">
            <w:pPr>
              <w:spacing w:before="0" w:line="240" w:lineRule="auto"/>
              <w:jc w:val="left"/>
            </w:pPr>
            <w:r w:rsidRPr="0037418A">
              <w:t>NAYLORS TAXIS</w:t>
            </w:r>
          </w:p>
        </w:tc>
      </w:tr>
      <w:tr w:rsidR="00DF1F73" w14:paraId="7021F91A" w14:textId="77777777" w:rsidTr="00DF1F73">
        <w:tc>
          <w:tcPr>
            <w:tcW w:w="2126" w:type="dxa"/>
            <w:shd w:val="clear" w:color="auto" w:fill="auto"/>
            <w:vAlign w:val="center"/>
          </w:tcPr>
          <w:p w14:paraId="46798072" w14:textId="3B83F192" w:rsidR="00DF1F73" w:rsidRPr="00DF1F73" w:rsidRDefault="00DF1F73" w:rsidP="00DF1F73">
            <w:pPr>
              <w:spacing w:before="0" w:line="240" w:lineRule="auto"/>
              <w:jc w:val="center"/>
              <w:rPr>
                <w:b/>
                <w:bCs/>
              </w:rPr>
            </w:pPr>
            <w:r w:rsidRPr="0037418A">
              <w:t>153461</w:t>
            </w:r>
          </w:p>
        </w:tc>
        <w:tc>
          <w:tcPr>
            <w:tcW w:w="4678" w:type="dxa"/>
          </w:tcPr>
          <w:p w14:paraId="3E417493" w14:textId="4FD73884" w:rsidR="00DF1F73" w:rsidRDefault="00DF1F73" w:rsidP="00DF1F73">
            <w:pPr>
              <w:spacing w:before="0" w:line="240" w:lineRule="auto"/>
              <w:jc w:val="left"/>
            </w:pPr>
            <w:r w:rsidRPr="0037418A">
              <w:t>PDS TAXIS</w:t>
            </w:r>
          </w:p>
        </w:tc>
      </w:tr>
      <w:tr w:rsidR="00DF1F73" w14:paraId="26220090" w14:textId="77777777" w:rsidTr="00DF1F73">
        <w:tc>
          <w:tcPr>
            <w:tcW w:w="2126" w:type="dxa"/>
            <w:shd w:val="clear" w:color="auto" w:fill="auto"/>
            <w:vAlign w:val="center"/>
          </w:tcPr>
          <w:p w14:paraId="3EBF04F7" w14:textId="0EA00EED" w:rsidR="00DF1F73" w:rsidRPr="00DF1F73" w:rsidRDefault="00DF1F73" w:rsidP="00DF1F73">
            <w:pPr>
              <w:spacing w:before="0" w:line="240" w:lineRule="auto"/>
              <w:jc w:val="center"/>
              <w:rPr>
                <w:b/>
                <w:bCs/>
              </w:rPr>
            </w:pPr>
            <w:r w:rsidRPr="0037418A">
              <w:t>28846</w:t>
            </w:r>
          </w:p>
        </w:tc>
        <w:tc>
          <w:tcPr>
            <w:tcW w:w="4678" w:type="dxa"/>
          </w:tcPr>
          <w:p w14:paraId="412E3E8A" w14:textId="2D694DF3" w:rsidR="00DF1F73" w:rsidRDefault="00DF1F73" w:rsidP="00DF1F73">
            <w:pPr>
              <w:spacing w:before="0" w:line="240" w:lineRule="auto"/>
              <w:jc w:val="left"/>
            </w:pPr>
            <w:r w:rsidRPr="0037418A">
              <w:t>DUCKMANTON TAXI &amp; MINIBUS HIRE LTD</w:t>
            </w:r>
          </w:p>
        </w:tc>
      </w:tr>
      <w:tr w:rsidR="00DF1F73" w14:paraId="479C346B" w14:textId="77777777" w:rsidTr="00DF1F73">
        <w:tc>
          <w:tcPr>
            <w:tcW w:w="2126" w:type="dxa"/>
            <w:shd w:val="clear" w:color="auto" w:fill="auto"/>
            <w:vAlign w:val="center"/>
          </w:tcPr>
          <w:p w14:paraId="11A0F52C" w14:textId="3BE0316E" w:rsidR="00DF1F73" w:rsidRPr="00DF1F73" w:rsidRDefault="00DF1F73" w:rsidP="00DF1F73">
            <w:pPr>
              <w:spacing w:before="0" w:line="240" w:lineRule="auto"/>
              <w:jc w:val="center"/>
              <w:rPr>
                <w:b/>
                <w:bCs/>
              </w:rPr>
            </w:pPr>
            <w:r w:rsidRPr="0037418A">
              <w:t>112232</w:t>
            </w:r>
          </w:p>
        </w:tc>
        <w:tc>
          <w:tcPr>
            <w:tcW w:w="4678" w:type="dxa"/>
          </w:tcPr>
          <w:p w14:paraId="66EA5A6F" w14:textId="22D50DBF" w:rsidR="00DF1F73" w:rsidRDefault="00DF1F73" w:rsidP="00DF1F73">
            <w:pPr>
              <w:spacing w:before="0" w:line="240" w:lineRule="auto"/>
              <w:jc w:val="left"/>
            </w:pPr>
            <w:r w:rsidRPr="0037418A">
              <w:t>NORTHERN TAXIS LTD</w:t>
            </w:r>
          </w:p>
        </w:tc>
      </w:tr>
    </w:tbl>
    <w:p w14:paraId="65517543" w14:textId="0B4EFAD8" w:rsidR="00DF1F73" w:rsidRPr="00DF1F73" w:rsidRDefault="00DF1F73" w:rsidP="00DF1F73">
      <w:pPr>
        <w:pStyle w:val="PoliciesHeading3"/>
        <w:keepNext/>
        <w:rPr>
          <w:u w:val="single"/>
        </w:rPr>
      </w:pPr>
      <w:r w:rsidRPr="00DF1F73">
        <w:rPr>
          <w:u w:val="single"/>
        </w:rPr>
        <w:t>Interpreter Bookings</w:t>
      </w:r>
    </w:p>
    <w:p w14:paraId="3947C3CE" w14:textId="77E41F4A" w:rsidR="00DF1F73" w:rsidRDefault="00DF1F73" w:rsidP="00DF1F73">
      <w:pPr>
        <w:pStyle w:val="PoliciesText4"/>
      </w:pPr>
      <w:r>
        <w:t xml:space="preserve">Interpreters can be booked on the Capital portal using the ICB PIN and password, available on request by contacting the engagement team </w:t>
      </w:r>
      <w:hyperlink r:id="rId13" w:history="1">
        <w:r w:rsidRPr="00EC0F32">
          <w:rPr>
            <w:rStyle w:val="Hyperlink"/>
          </w:rPr>
          <w:t>ddicb.engagement@nhs.net</w:t>
        </w:r>
      </w:hyperlink>
      <w:r>
        <w:t xml:space="preserve">. Information is available about ICB Interpreting Services and who can use them here. </w:t>
      </w:r>
    </w:p>
    <w:p w14:paraId="62144175" w14:textId="77777777" w:rsidR="00DF1F73" w:rsidRDefault="00DF1F73" w:rsidP="00DF1F73">
      <w:pPr>
        <w:pStyle w:val="PoliciesText4"/>
      </w:pPr>
      <w:r>
        <w:t>If the meeting is via teams, interpreters have will require the link to be able to join the meeting.</w:t>
      </w:r>
    </w:p>
    <w:p w14:paraId="4D041640" w14:textId="77777777" w:rsidR="00DF1F73" w:rsidRDefault="00DF1F73" w:rsidP="00DF1F73">
      <w:pPr>
        <w:pStyle w:val="PoliciesText4"/>
      </w:pPr>
      <w:r>
        <w:t xml:space="preserve">Interpreters will need to be provided with the meeting documents at least a week prior to the meeting so that they can prepare themselves on the topics to be discussed. </w:t>
      </w:r>
    </w:p>
    <w:p w14:paraId="63B06A2F" w14:textId="58D70C6A" w:rsidR="00DF1F73" w:rsidRDefault="00DF1F73" w:rsidP="00DF1F73">
      <w:pPr>
        <w:pStyle w:val="PoliciesText4"/>
      </w:pPr>
      <w:r>
        <w:t>If bookings are cancelled at short notice, the ICB will still get charged.</w:t>
      </w:r>
    </w:p>
    <w:p w14:paraId="68DF7BE6" w14:textId="6C337A70" w:rsidR="00DF1F73" w:rsidRPr="00DF1F73" w:rsidRDefault="00DF1F73" w:rsidP="0059180D">
      <w:pPr>
        <w:pStyle w:val="PoliciesHeading2"/>
      </w:pPr>
      <w:bookmarkStart w:id="12" w:name="_Toc172795401"/>
      <w:r w:rsidRPr="00DF1F73">
        <w:t>Virtual Meetings</w:t>
      </w:r>
      <w:bookmarkEnd w:id="12"/>
    </w:p>
    <w:p w14:paraId="60A126E5" w14:textId="77777777" w:rsidR="00DF1F73" w:rsidRDefault="00DF1F73" w:rsidP="0059180D">
      <w:pPr>
        <w:pStyle w:val="PoliciesHeading3"/>
      </w:pPr>
      <w:r>
        <w:t xml:space="preserve">Due to developments in the way that we work it is now possible that meetings will be held remotely. </w:t>
      </w:r>
    </w:p>
    <w:p w14:paraId="591AE5EF" w14:textId="77777777" w:rsidR="00DF1F73" w:rsidRDefault="00DF1F73" w:rsidP="0059180D">
      <w:pPr>
        <w:pStyle w:val="PoliciesHeading3"/>
      </w:pPr>
      <w:r>
        <w:t>Where individuals are participating in meetings remotely from their home, we will offer a standing allowance of £5 per meeting to cover the cost of telephone calls, paper, printing ink, stamps, internet connection, stationery, and other home office sundries (without the need for evidence such as receipts).</w:t>
      </w:r>
    </w:p>
    <w:p w14:paraId="317A27CA" w14:textId="4AAC63D1" w:rsidR="00DF1F73" w:rsidRDefault="00DF1F73" w:rsidP="0059180D">
      <w:pPr>
        <w:pStyle w:val="PoliciesHeading3"/>
      </w:pPr>
      <w:r>
        <w:lastRenderedPageBreak/>
        <w:t xml:space="preserve">The individual should complete the form in </w:t>
      </w:r>
      <w:r w:rsidR="00C7691A">
        <w:t>A</w:t>
      </w:r>
      <w:r>
        <w:t xml:space="preserve">ppendix 2 and submit this to the facilitator of the meeting who will process this. Meeting organisers should send completed and authorised claim forms to </w:t>
      </w:r>
      <w:hyperlink r:id="rId14" w:history="1">
        <w:r w:rsidR="00C7691A" w:rsidRPr="00EC0F32">
          <w:rPr>
            <w:rStyle w:val="Hyperlink"/>
          </w:rPr>
          <w:t>ddicb.engagement@nhs.net</w:t>
        </w:r>
      </w:hyperlink>
      <w:r w:rsidR="00C7691A">
        <w:t>.</w:t>
      </w:r>
      <w:r>
        <w:t xml:space="preserve"> The Engagement Team will then arrange for Executive Director sign off and forward to the Finance Team. Finance will then arrange payment.</w:t>
      </w:r>
    </w:p>
    <w:p w14:paraId="0A22BB4C" w14:textId="77F3E181" w:rsidR="00DF1F73" w:rsidRPr="00DF1F73" w:rsidRDefault="00DF1F73" w:rsidP="0059180D">
      <w:pPr>
        <w:pStyle w:val="PoliciesHeading2"/>
      </w:pPr>
      <w:bookmarkStart w:id="13" w:name="_Toc172795402"/>
      <w:r w:rsidRPr="00DF1F73">
        <w:t>Claim process</w:t>
      </w:r>
      <w:bookmarkEnd w:id="13"/>
    </w:p>
    <w:p w14:paraId="23B3D57F" w14:textId="09D2C232" w:rsidR="00DF1F73" w:rsidRDefault="00DF1F73" w:rsidP="0059180D">
      <w:pPr>
        <w:pStyle w:val="PoliciesHeading3"/>
      </w:pPr>
      <w:r>
        <w:t>All claims must be made by completing a Reimbursement of Expenses Form (Appendix 1) or</w:t>
      </w:r>
      <w:r w:rsidR="00C7691A">
        <w:t xml:space="preserve"> a</w:t>
      </w:r>
      <w:r>
        <w:t xml:space="preserve"> £5.00 discretionary payment for Virtual meetings Form (Appendix</w:t>
      </w:r>
      <w:r w:rsidR="00C7691A">
        <w:t> </w:t>
      </w:r>
      <w:r>
        <w:t xml:space="preserve">2). </w:t>
      </w:r>
    </w:p>
    <w:p w14:paraId="31386E21" w14:textId="4E1C8827" w:rsidR="00DF1F73" w:rsidRDefault="00DF1F73" w:rsidP="0059180D">
      <w:pPr>
        <w:pStyle w:val="PoliciesHeading3"/>
      </w:pPr>
      <w:r>
        <w:t xml:space="preserve">All evidence of expenditure should be attached to the claim form. Assistance will be given, where needed, to complete a claim form. Bank Transfer payments can be set up for individuals attending meetings on a regular basis. A supplier form should be completed and submitted via the meeting facilitator to ddicb.engagement@nhs.net who will then liaise with the Finance Team. Please note that setting up an individual on the system can take </w:t>
      </w:r>
      <w:r w:rsidR="00C7691A">
        <w:t>one</w:t>
      </w:r>
      <w:r>
        <w:t xml:space="preserve"> week. </w:t>
      </w:r>
      <w:r w:rsidR="00F0100F">
        <w:t xml:space="preserve">Once an individual is set up on the </w:t>
      </w:r>
      <w:proofErr w:type="gramStart"/>
      <w:r w:rsidR="00F0100F">
        <w:t>system</w:t>
      </w:r>
      <w:proofErr w:type="gramEnd"/>
      <w:r w:rsidR="00F0100F">
        <w:t xml:space="preserve"> they should be advised that they will be paid within four weeks of receipt of the claim form.</w:t>
      </w:r>
    </w:p>
    <w:p w14:paraId="76D6E5EE" w14:textId="77777777" w:rsidR="00DF1F73" w:rsidRDefault="00DF1F73" w:rsidP="0059180D">
      <w:pPr>
        <w:pStyle w:val="PoliciesHeading3"/>
      </w:pPr>
      <w:r>
        <w:t>Alternative arrangements must be made for individuals without bank accounts.</w:t>
      </w:r>
    </w:p>
    <w:p w14:paraId="28357C0A" w14:textId="4ECA4E7F" w:rsidR="00DF1F73" w:rsidRDefault="00DF1F73" w:rsidP="0059180D">
      <w:pPr>
        <w:pStyle w:val="PoliciesHeading3"/>
      </w:pPr>
      <w:r>
        <w:t xml:space="preserve">Claim forms should be given to the ICB member of staff responsible for the meetings or posted to our Freepost address – no stamp needed. Send to: FREEPOST </w:t>
      </w:r>
      <w:r w:rsidR="00870056">
        <w:t>JUCD</w:t>
      </w:r>
      <w:r>
        <w:t xml:space="preserve"> </w:t>
      </w:r>
      <w:r w:rsidR="0059180D">
        <w:t>–</w:t>
      </w:r>
      <w:r>
        <w:t xml:space="preserve"> </w:t>
      </w:r>
      <w:r w:rsidR="003120E0">
        <w:t>p</w:t>
      </w:r>
      <w:r>
        <w:t xml:space="preserve">lease </w:t>
      </w:r>
      <w:r w:rsidR="003120E0">
        <w:t>only address the envelope this way, adding any other wording will incur an additional charge to the ICB</w:t>
      </w:r>
      <w:r w:rsidR="00A2471D">
        <w:t>.</w:t>
      </w:r>
    </w:p>
    <w:p w14:paraId="03ACC2E1" w14:textId="345E7EDC" w:rsidR="00DF1F73" w:rsidRDefault="00DF1F73" w:rsidP="0059180D">
      <w:pPr>
        <w:pStyle w:val="PoliciesHeading3"/>
      </w:pPr>
      <w:r>
        <w:t xml:space="preserve">Claim forms which do not require receipts to be attached may also be emailed.  </w:t>
      </w:r>
    </w:p>
    <w:p w14:paraId="09BB0BC7" w14:textId="53010858" w:rsidR="00DF1F73" w:rsidRPr="0059180D" w:rsidRDefault="00DF1F73" w:rsidP="0059180D">
      <w:pPr>
        <w:pStyle w:val="PoliciesHeading2"/>
      </w:pPr>
      <w:bookmarkStart w:id="14" w:name="_Toc172795403"/>
      <w:r w:rsidRPr="0059180D">
        <w:t>Special Circumstances</w:t>
      </w:r>
      <w:bookmarkEnd w:id="14"/>
    </w:p>
    <w:p w14:paraId="3AA2BC3D" w14:textId="4EF27D67" w:rsidR="00DF1F73" w:rsidRDefault="00DF1F73" w:rsidP="0059180D">
      <w:pPr>
        <w:ind w:left="851"/>
      </w:pPr>
      <w:r>
        <w:t xml:space="preserve">Payment can also be made using high street vouchers, this might be particularly suitable for young people, but can be requested by any individual. If this is the preferred option, the individual should tell the ICB in advance of the meeting which vouchers they would prefer, and the vouchers will be given out at the meeting or event. </w:t>
      </w:r>
    </w:p>
    <w:p w14:paraId="561C8D55" w14:textId="0C36ED0C" w:rsidR="00DF1F73" w:rsidRDefault="00DF1F73" w:rsidP="00DF1F73">
      <w:pPr>
        <w:pStyle w:val="PoliciesHeading2"/>
      </w:pPr>
      <w:bookmarkStart w:id="15" w:name="_Toc172795404"/>
      <w:r>
        <w:t>Payments and Benefits</w:t>
      </w:r>
      <w:bookmarkEnd w:id="15"/>
    </w:p>
    <w:p w14:paraId="25272167" w14:textId="527E199F" w:rsidR="00DF1F73" w:rsidRDefault="00DF1F73" w:rsidP="0059180D">
      <w:pPr>
        <w:ind w:left="851"/>
      </w:pPr>
      <w:r>
        <w:t>If an individual is claiming benefits, it is the responsibility of the individual claimant to inform the Benefits Agency of any payments they receive as these may be considered earnings and may affect their claim. High street or gift vouchers may be viewed and treated as earnings by the Benefits Agency in the same way as any other forms of payment and should be declared in the same way as cash, cheques or bank transfers.</w:t>
      </w:r>
    </w:p>
    <w:p w14:paraId="693937A5" w14:textId="126B58E2" w:rsidR="00DF1F73" w:rsidRDefault="00DF1F73" w:rsidP="0059180D">
      <w:pPr>
        <w:pStyle w:val="PoliciesHeading2"/>
      </w:pPr>
      <w:bookmarkStart w:id="16" w:name="_Toc172795405"/>
      <w:r>
        <w:t>Payments and Tax/National Insurance</w:t>
      </w:r>
      <w:bookmarkEnd w:id="16"/>
    </w:p>
    <w:p w14:paraId="7246C803" w14:textId="3230BC9E" w:rsidR="00DF1F73" w:rsidRDefault="00DF1F73" w:rsidP="0059180D">
      <w:pPr>
        <w:ind w:left="851"/>
      </w:pPr>
      <w:r>
        <w:t xml:space="preserve">Individuals will be asked to sign expenses claim which will confirm they are responsible for any Tax and National Insurance liability resulting from the payment.  Anyone claiming for car mileage will also be asked to confirm that they hold a valid </w:t>
      </w:r>
      <w:r>
        <w:lastRenderedPageBreak/>
        <w:t xml:space="preserve">driving licence and that their vehicle has valid tax, insurance, and MOT certificate, where needed. </w:t>
      </w:r>
    </w:p>
    <w:p w14:paraId="20172BB4" w14:textId="60F2F0E6" w:rsidR="00DF1F73" w:rsidRDefault="00DF1F73" w:rsidP="0059180D">
      <w:pPr>
        <w:pStyle w:val="PoliciesHeading1"/>
      </w:pPr>
      <w:bookmarkStart w:id="17" w:name="_Toc172795406"/>
      <w:r>
        <w:t>Working in partnership with other organisations</w:t>
      </w:r>
      <w:bookmarkEnd w:id="17"/>
    </w:p>
    <w:p w14:paraId="41429076" w14:textId="717997FA" w:rsidR="00DF1F73" w:rsidRDefault="00DF1F73" w:rsidP="0059180D">
      <w:pPr>
        <w:pStyle w:val="PoliciesText2"/>
      </w:pPr>
      <w:r>
        <w:t>The Policy relates to individual patients, carers and members of the public who help the ICB with its work. Paid workers from other organisations including from the voluntary and community sector are expected to seek support from their own organisations.</w:t>
      </w:r>
    </w:p>
    <w:p w14:paraId="512770B9" w14:textId="60C83E8A" w:rsidR="00DF1F73" w:rsidRDefault="00DF1F73" w:rsidP="0059180D">
      <w:pPr>
        <w:pStyle w:val="PoliciesText2"/>
      </w:pPr>
      <w:r>
        <w:t>When the ICB is working jointly with other organisations e.g. NHS provider organisations, local authorities, Public Health England, it should be made clear in advance which organisation is responsible for paying involvement expenses and this should be communicated to potential claimants prior to the event.</w:t>
      </w:r>
    </w:p>
    <w:p w14:paraId="66F9B5DD" w14:textId="627982FE" w:rsidR="00DF1F73" w:rsidRDefault="00DF1F73" w:rsidP="0059180D">
      <w:pPr>
        <w:pStyle w:val="PoliciesHeading1"/>
      </w:pPr>
      <w:bookmarkStart w:id="18" w:name="_Toc172795407"/>
      <w:r>
        <w:t>Summary of the Policy Development Process</w:t>
      </w:r>
      <w:bookmarkEnd w:id="18"/>
    </w:p>
    <w:p w14:paraId="0DDA4B93" w14:textId="2A5A08B4" w:rsidR="00DF1F73" w:rsidRDefault="00DF1F73" w:rsidP="0059180D">
      <w:pPr>
        <w:ind w:left="567"/>
      </w:pPr>
      <w:r>
        <w:t xml:space="preserve">The Policy was developed in line with best practice set out in ‘Reward and Recognition’ published by the Department of Health in 2006. The original </w:t>
      </w:r>
      <w:r w:rsidR="00C7691A">
        <w:t>p</w:t>
      </w:r>
      <w:r>
        <w:t xml:space="preserve">olicy was ratified by the Executive Team of the NHS Derby City NHS Derbyshire County Cluster and subjected to an Equality Impact and Risk Assessment. It was later adopted by the </w:t>
      </w:r>
      <w:r w:rsidR="00C7691A">
        <w:t>four</w:t>
      </w:r>
      <w:r>
        <w:t xml:space="preserve"> Derbyshire CCG</w:t>
      </w:r>
      <w:r w:rsidR="00C7691A">
        <w:t>s</w:t>
      </w:r>
      <w:r>
        <w:t xml:space="preserve">. This </w:t>
      </w:r>
      <w:r w:rsidR="00C7691A">
        <w:t>p</w:t>
      </w:r>
      <w:r>
        <w:t>olicy has now been adopted by the ICB</w:t>
      </w:r>
      <w:r w:rsidR="00C7691A">
        <w:t>,</w:t>
      </w:r>
      <w:r>
        <w:t xml:space="preserve"> a new organisation replacing </w:t>
      </w:r>
      <w:r w:rsidR="00C7691A">
        <w:t xml:space="preserve">the </w:t>
      </w:r>
      <w:r>
        <w:t xml:space="preserve">CCGs. This revised </w:t>
      </w:r>
      <w:r w:rsidR="00C7691A">
        <w:t>p</w:t>
      </w:r>
      <w:r>
        <w:t xml:space="preserve">olicy pertaining to </w:t>
      </w:r>
      <w:r w:rsidR="00C7691A">
        <w:t>the</w:t>
      </w:r>
      <w:r>
        <w:t xml:space="preserve"> Integrated Care Board relates to the reimbursement of out-of-pocket expenses and includes updated information about the payment of taxi fares, and payments for virtual meetings. </w:t>
      </w:r>
    </w:p>
    <w:p w14:paraId="1F7C23C5" w14:textId="5A969CE3" w:rsidR="00DF1F73" w:rsidRDefault="00DF1F73" w:rsidP="0059180D">
      <w:pPr>
        <w:pStyle w:val="PoliciesHeading1"/>
      </w:pPr>
      <w:bookmarkStart w:id="19" w:name="_Toc172795408"/>
      <w:bookmarkStart w:id="20" w:name="_Hlk125462498"/>
      <w:r>
        <w:t>Review and Revision Arrangements</w:t>
      </w:r>
      <w:bookmarkEnd w:id="19"/>
    </w:p>
    <w:p w14:paraId="3E1A6EC4" w14:textId="5FE76418" w:rsidR="00DF1F73" w:rsidRDefault="00DF1F73" w:rsidP="0059180D">
      <w:pPr>
        <w:ind w:left="567"/>
      </w:pPr>
      <w:r>
        <w:t>The Policy will be reviewed annually by the Director of Corporate Development</w:t>
      </w:r>
      <w:r w:rsidR="00C7691A">
        <w:t xml:space="preserve"> and should be reviewed and approved by the ICB's Audit and Governance Committee</w:t>
      </w:r>
      <w:r>
        <w:t>.</w:t>
      </w:r>
    </w:p>
    <w:p w14:paraId="143F1CC7" w14:textId="183949DD" w:rsidR="00DF1F73" w:rsidRDefault="00DF1F73" w:rsidP="0059180D">
      <w:pPr>
        <w:pStyle w:val="PoliciesHeading1"/>
      </w:pPr>
      <w:bookmarkStart w:id="21" w:name="_Toc172795409"/>
      <w:bookmarkEnd w:id="20"/>
      <w:r>
        <w:t>Dissemination and Implementation</w:t>
      </w:r>
      <w:bookmarkEnd w:id="21"/>
    </w:p>
    <w:p w14:paraId="2ABBE26E" w14:textId="5B0CA74C" w:rsidR="00DF1F73" w:rsidRDefault="00DF1F73" w:rsidP="0059180D">
      <w:pPr>
        <w:ind w:left="567"/>
      </w:pPr>
      <w:r>
        <w:t xml:space="preserve">The Policy will be available on the intranet and website and featured in team briefings and staff newsletters. Staff will also be informed of the Policy by email. It will be implemented through the Engagement Team. </w:t>
      </w:r>
    </w:p>
    <w:p w14:paraId="2DD8FF4A" w14:textId="2344E03A" w:rsidR="00DF1F73" w:rsidRDefault="00DF1F73" w:rsidP="0059180D">
      <w:pPr>
        <w:pStyle w:val="PoliciesHeading1"/>
      </w:pPr>
      <w:bookmarkStart w:id="22" w:name="_Toc172795410"/>
      <w:r>
        <w:t>Document Control</w:t>
      </w:r>
      <w:bookmarkEnd w:id="22"/>
    </w:p>
    <w:p w14:paraId="715DDD12" w14:textId="70C7681D" w:rsidR="00DF1F73" w:rsidRDefault="00DF1F73" w:rsidP="0059180D">
      <w:pPr>
        <w:ind w:left="567"/>
      </w:pPr>
      <w:r>
        <w:t>The final Policy is held by the Director of Corporate Development</w:t>
      </w:r>
      <w:r w:rsidR="00C7691A">
        <w:t>.</w:t>
      </w:r>
    </w:p>
    <w:p w14:paraId="75610290" w14:textId="6963429A" w:rsidR="00DF1F73" w:rsidRDefault="00DF1F73" w:rsidP="0059180D">
      <w:pPr>
        <w:pStyle w:val="PoliciesHeading1"/>
      </w:pPr>
      <w:bookmarkStart w:id="23" w:name="_Toc172795411"/>
      <w:r>
        <w:t>Process for Monitoring Compliance with the Policy</w:t>
      </w:r>
      <w:bookmarkEnd w:id="23"/>
    </w:p>
    <w:p w14:paraId="5B47B290" w14:textId="77777777" w:rsidR="00DF1F73" w:rsidRDefault="00DF1F73" w:rsidP="0059180D">
      <w:pPr>
        <w:ind w:left="567"/>
      </w:pPr>
      <w:r>
        <w:t>Compliance will be monitored by the Engagement Team.</w:t>
      </w:r>
    </w:p>
    <w:p w14:paraId="7C0A7169" w14:textId="6C4E5D07" w:rsidR="00DF1F73" w:rsidRDefault="00DF1F73" w:rsidP="0059180D">
      <w:pPr>
        <w:pStyle w:val="PoliciesHeading1"/>
      </w:pPr>
      <w:bookmarkStart w:id="24" w:name="_Toc172795412"/>
      <w:r>
        <w:lastRenderedPageBreak/>
        <w:t>References</w:t>
      </w:r>
      <w:bookmarkEnd w:id="24"/>
    </w:p>
    <w:p w14:paraId="203066F2" w14:textId="77777777" w:rsidR="0059180D" w:rsidRDefault="00DF1F73" w:rsidP="0059180D">
      <w:pPr>
        <w:ind w:left="567"/>
      </w:pPr>
      <w:r>
        <w:t xml:space="preserve">Reward and Recognition; </w:t>
      </w:r>
      <w:proofErr w:type="spellStart"/>
      <w:r>
        <w:t>DoH</w:t>
      </w:r>
      <w:proofErr w:type="spellEnd"/>
      <w:r>
        <w:t xml:space="preserve"> revised 6 April 2017</w:t>
      </w:r>
    </w:p>
    <w:p w14:paraId="7A1388A6" w14:textId="77777777" w:rsidR="0059180D" w:rsidRDefault="0059180D" w:rsidP="0059180D">
      <w:pPr>
        <w:spacing w:before="0" w:line="240" w:lineRule="auto"/>
        <w:ind w:left="567"/>
      </w:pPr>
      <w:hyperlink r:id="rId15" w:history="1">
        <w:r w:rsidRPr="00EC0F32">
          <w:rPr>
            <w:rStyle w:val="Hyperlink"/>
          </w:rPr>
          <w:t>http://www.hmrc.gov.uk/rates/travel.htm</w:t>
        </w:r>
      </w:hyperlink>
    </w:p>
    <w:p w14:paraId="08AA6D41" w14:textId="27F4EC21" w:rsidR="0059180D" w:rsidRDefault="0059180D" w:rsidP="0059180D">
      <w:pPr>
        <w:spacing w:before="0" w:line="240" w:lineRule="auto"/>
        <w:ind w:left="567"/>
        <w:sectPr w:rsidR="0059180D" w:rsidSect="00874E97">
          <w:pgSz w:w="11906" w:h="16838" w:code="9"/>
          <w:pgMar w:top="1418" w:right="1418" w:bottom="1418" w:left="1418" w:header="851" w:footer="851" w:gutter="0"/>
          <w:cols w:space="708"/>
          <w:docGrid w:linePitch="360"/>
        </w:sectPr>
      </w:pPr>
    </w:p>
    <w:p w14:paraId="72644E4B" w14:textId="3FEEB291" w:rsidR="00DF1F73" w:rsidRDefault="0059180D" w:rsidP="005817F3">
      <w:pPr>
        <w:pStyle w:val="AppendicesHeading"/>
        <w:spacing w:before="0" w:line="240" w:lineRule="auto"/>
      </w:pPr>
      <w:bookmarkStart w:id="25" w:name="_Toc172795413"/>
      <w:r>
        <w:lastRenderedPageBreak/>
        <w:t>Appendix 1 – Claim Form</w:t>
      </w:r>
      <w:bookmarkEnd w:id="25"/>
    </w:p>
    <w:p w14:paraId="6064F482" w14:textId="5F314A35" w:rsidR="0059180D" w:rsidRDefault="0059180D" w:rsidP="0059180D">
      <w:pPr>
        <w:spacing w:before="0" w:line="240" w:lineRule="auto"/>
      </w:pPr>
    </w:p>
    <w:tbl>
      <w:tblPr>
        <w:tblStyle w:val="TableGrid"/>
        <w:tblW w:w="14200" w:type="dxa"/>
        <w:tblInd w:w="-431" w:type="dxa"/>
        <w:tblLook w:val="04A0" w:firstRow="1" w:lastRow="0" w:firstColumn="1" w:lastColumn="0" w:noHBand="0" w:noVBand="1"/>
      </w:tblPr>
      <w:tblGrid>
        <w:gridCol w:w="1803"/>
        <w:gridCol w:w="4140"/>
        <w:gridCol w:w="1539"/>
        <w:gridCol w:w="6"/>
        <w:gridCol w:w="1517"/>
        <w:gridCol w:w="974"/>
        <w:gridCol w:w="1079"/>
        <w:gridCol w:w="1134"/>
        <w:gridCol w:w="1947"/>
        <w:gridCol w:w="13"/>
        <w:gridCol w:w="48"/>
      </w:tblGrid>
      <w:tr w:rsidR="0059180D" w14:paraId="6F4A55FE" w14:textId="73D186E7" w:rsidTr="004B18A6">
        <w:trPr>
          <w:trHeight w:val="397"/>
        </w:trPr>
        <w:tc>
          <w:tcPr>
            <w:tcW w:w="14200" w:type="dxa"/>
            <w:gridSpan w:val="11"/>
            <w:shd w:val="clear" w:color="auto" w:fill="0070C0"/>
            <w:vAlign w:val="center"/>
          </w:tcPr>
          <w:p w14:paraId="48315111" w14:textId="2F02E21B" w:rsidR="0059180D" w:rsidRPr="0059180D" w:rsidRDefault="0059180D" w:rsidP="0059180D">
            <w:pPr>
              <w:spacing w:before="0" w:line="240" w:lineRule="auto"/>
              <w:jc w:val="center"/>
              <w:rPr>
                <w:b/>
                <w:bCs/>
                <w:color w:val="FFFFFF" w:themeColor="background1"/>
              </w:rPr>
            </w:pPr>
            <w:r w:rsidRPr="0059180D">
              <w:rPr>
                <w:b/>
                <w:bCs/>
                <w:color w:val="FFFFFF" w:themeColor="background1"/>
              </w:rPr>
              <w:t>Travel Expense Claim Form</w:t>
            </w:r>
          </w:p>
        </w:tc>
      </w:tr>
      <w:tr w:rsidR="0059180D" w14:paraId="2BB941FA" w14:textId="26FFCA7A" w:rsidTr="004B18A6">
        <w:trPr>
          <w:gridAfter w:val="1"/>
          <w:wAfter w:w="48" w:type="dxa"/>
        </w:trPr>
        <w:tc>
          <w:tcPr>
            <w:tcW w:w="7488" w:type="dxa"/>
            <w:gridSpan w:val="4"/>
          </w:tcPr>
          <w:p w14:paraId="18C6377F" w14:textId="77777777" w:rsidR="0059180D" w:rsidRPr="0059180D" w:rsidRDefault="0059180D" w:rsidP="0059180D">
            <w:pPr>
              <w:spacing w:before="0" w:line="240" w:lineRule="auto"/>
              <w:rPr>
                <w:b/>
                <w:bCs/>
              </w:rPr>
            </w:pPr>
            <w:r w:rsidRPr="0059180D">
              <w:rPr>
                <w:b/>
                <w:bCs/>
              </w:rPr>
              <w:t>Name:</w:t>
            </w:r>
          </w:p>
          <w:p w14:paraId="00DCDD5D" w14:textId="77777777" w:rsidR="0059180D" w:rsidRDefault="0059180D" w:rsidP="0059180D">
            <w:pPr>
              <w:spacing w:before="0" w:line="240" w:lineRule="auto"/>
            </w:pPr>
          </w:p>
          <w:p w14:paraId="3468CF7D" w14:textId="3424E9B7" w:rsidR="0059180D" w:rsidRDefault="0059180D" w:rsidP="0059180D">
            <w:pPr>
              <w:spacing w:before="0" w:line="240" w:lineRule="auto"/>
            </w:pPr>
          </w:p>
        </w:tc>
        <w:tc>
          <w:tcPr>
            <w:tcW w:w="6664" w:type="dxa"/>
            <w:gridSpan w:val="6"/>
          </w:tcPr>
          <w:p w14:paraId="3E0760DE" w14:textId="3E065DA0" w:rsidR="0059180D" w:rsidRPr="0059180D" w:rsidRDefault="0059180D" w:rsidP="0059180D">
            <w:pPr>
              <w:spacing w:before="0" w:line="240" w:lineRule="auto"/>
              <w:rPr>
                <w:b/>
                <w:bCs/>
              </w:rPr>
            </w:pPr>
            <w:r w:rsidRPr="0059180D">
              <w:rPr>
                <w:b/>
                <w:bCs/>
              </w:rPr>
              <w:t>Address:</w:t>
            </w:r>
          </w:p>
        </w:tc>
      </w:tr>
      <w:tr w:rsidR="004B18A6" w14:paraId="3617F73C" w14:textId="3C1C077B" w:rsidTr="004B18A6">
        <w:trPr>
          <w:gridAfter w:val="2"/>
          <w:wAfter w:w="61" w:type="dxa"/>
        </w:trPr>
        <w:tc>
          <w:tcPr>
            <w:tcW w:w="1803" w:type="dxa"/>
            <w:vMerge w:val="restart"/>
            <w:shd w:val="clear" w:color="auto" w:fill="B8CCE4" w:themeFill="accent1" w:themeFillTint="66"/>
            <w:vAlign w:val="center"/>
          </w:tcPr>
          <w:p w14:paraId="68CA1038" w14:textId="659266FC" w:rsidR="004B18A6" w:rsidRPr="004B18A6" w:rsidRDefault="004B18A6" w:rsidP="0059180D">
            <w:pPr>
              <w:spacing w:before="0" w:line="240" w:lineRule="auto"/>
              <w:jc w:val="left"/>
              <w:rPr>
                <w:b/>
                <w:bCs/>
              </w:rPr>
            </w:pPr>
            <w:r w:rsidRPr="004B18A6">
              <w:rPr>
                <w:b/>
                <w:bCs/>
              </w:rPr>
              <w:t>Date</w:t>
            </w:r>
          </w:p>
        </w:tc>
        <w:tc>
          <w:tcPr>
            <w:tcW w:w="4140" w:type="dxa"/>
            <w:vMerge w:val="restart"/>
            <w:shd w:val="clear" w:color="auto" w:fill="B8CCE4" w:themeFill="accent1" w:themeFillTint="66"/>
            <w:vAlign w:val="center"/>
          </w:tcPr>
          <w:p w14:paraId="2ADD2902" w14:textId="614FDBFC" w:rsidR="004B18A6" w:rsidRPr="004B18A6" w:rsidRDefault="004B18A6" w:rsidP="0059180D">
            <w:pPr>
              <w:spacing w:before="0" w:line="240" w:lineRule="auto"/>
              <w:jc w:val="left"/>
              <w:rPr>
                <w:b/>
                <w:bCs/>
              </w:rPr>
            </w:pPr>
            <w:r w:rsidRPr="004B18A6">
              <w:rPr>
                <w:b/>
                <w:bCs/>
              </w:rPr>
              <w:t>Event/ Meeting</w:t>
            </w:r>
          </w:p>
        </w:tc>
        <w:tc>
          <w:tcPr>
            <w:tcW w:w="3062" w:type="dxa"/>
            <w:gridSpan w:val="3"/>
            <w:shd w:val="clear" w:color="auto" w:fill="B8CCE4" w:themeFill="accent1" w:themeFillTint="66"/>
          </w:tcPr>
          <w:p w14:paraId="676677A2" w14:textId="2057B1B8" w:rsidR="004B18A6" w:rsidRPr="004B18A6" w:rsidRDefault="004B18A6" w:rsidP="0059180D">
            <w:pPr>
              <w:spacing w:before="0" w:line="240" w:lineRule="auto"/>
              <w:rPr>
                <w:b/>
                <w:bCs/>
              </w:rPr>
            </w:pPr>
            <w:r w:rsidRPr="004B18A6">
              <w:rPr>
                <w:b/>
                <w:bCs/>
              </w:rPr>
              <w:t>Details of Journey</w:t>
            </w:r>
          </w:p>
        </w:tc>
        <w:tc>
          <w:tcPr>
            <w:tcW w:w="974" w:type="dxa"/>
            <w:vMerge w:val="restart"/>
            <w:shd w:val="clear" w:color="auto" w:fill="B8CCE4" w:themeFill="accent1" w:themeFillTint="66"/>
            <w:textDirection w:val="btLr"/>
            <w:vAlign w:val="center"/>
          </w:tcPr>
          <w:p w14:paraId="6108631C" w14:textId="41584084" w:rsidR="004B18A6" w:rsidRPr="004B18A6" w:rsidRDefault="004B18A6" w:rsidP="004B18A6">
            <w:pPr>
              <w:spacing w:before="0" w:line="240" w:lineRule="auto"/>
              <w:ind w:left="113" w:right="113"/>
              <w:jc w:val="left"/>
              <w:rPr>
                <w:b/>
                <w:bCs/>
              </w:rPr>
            </w:pPr>
            <w:r w:rsidRPr="004B18A6">
              <w:rPr>
                <w:b/>
                <w:bCs/>
              </w:rPr>
              <w:t>Mileage</w:t>
            </w:r>
          </w:p>
        </w:tc>
        <w:tc>
          <w:tcPr>
            <w:tcW w:w="1079" w:type="dxa"/>
            <w:vMerge w:val="restart"/>
            <w:shd w:val="clear" w:color="auto" w:fill="B8CCE4" w:themeFill="accent1" w:themeFillTint="66"/>
            <w:textDirection w:val="btLr"/>
            <w:vAlign w:val="center"/>
          </w:tcPr>
          <w:p w14:paraId="19CF05A3" w14:textId="012BC9D1" w:rsidR="004B18A6" w:rsidRPr="004B18A6" w:rsidRDefault="004B18A6" w:rsidP="004B18A6">
            <w:pPr>
              <w:spacing w:before="0" w:line="240" w:lineRule="auto"/>
              <w:ind w:left="113" w:right="113"/>
              <w:jc w:val="left"/>
              <w:rPr>
                <w:b/>
                <w:bCs/>
              </w:rPr>
            </w:pPr>
            <w:r w:rsidRPr="004B18A6">
              <w:rPr>
                <w:b/>
                <w:bCs/>
              </w:rPr>
              <w:t>Bus/Taxi Fares</w:t>
            </w:r>
          </w:p>
        </w:tc>
        <w:tc>
          <w:tcPr>
            <w:tcW w:w="1134" w:type="dxa"/>
            <w:vMerge w:val="restart"/>
            <w:shd w:val="clear" w:color="auto" w:fill="B8CCE4" w:themeFill="accent1" w:themeFillTint="66"/>
            <w:textDirection w:val="btLr"/>
            <w:vAlign w:val="center"/>
          </w:tcPr>
          <w:p w14:paraId="1B9FD177" w14:textId="14D2AA5D" w:rsidR="004B18A6" w:rsidRPr="004B18A6" w:rsidRDefault="004B18A6" w:rsidP="004B18A6">
            <w:pPr>
              <w:spacing w:before="0" w:line="240" w:lineRule="auto"/>
              <w:ind w:left="113" w:right="113"/>
              <w:jc w:val="left"/>
              <w:rPr>
                <w:b/>
                <w:bCs/>
              </w:rPr>
            </w:pPr>
            <w:r w:rsidRPr="004B18A6">
              <w:rPr>
                <w:b/>
                <w:bCs/>
              </w:rPr>
              <w:t>Other Expenses</w:t>
            </w:r>
          </w:p>
        </w:tc>
        <w:tc>
          <w:tcPr>
            <w:tcW w:w="1947" w:type="dxa"/>
            <w:vMerge w:val="restart"/>
            <w:shd w:val="clear" w:color="auto" w:fill="B8CCE4" w:themeFill="accent1" w:themeFillTint="66"/>
            <w:vAlign w:val="center"/>
          </w:tcPr>
          <w:p w14:paraId="05DBCDED" w14:textId="77777777" w:rsidR="004B18A6" w:rsidRPr="004B18A6" w:rsidRDefault="004B18A6" w:rsidP="004B18A6">
            <w:pPr>
              <w:spacing w:before="0" w:line="240" w:lineRule="auto"/>
              <w:jc w:val="left"/>
              <w:rPr>
                <w:b/>
                <w:bCs/>
              </w:rPr>
            </w:pPr>
            <w:r w:rsidRPr="004B18A6">
              <w:rPr>
                <w:b/>
                <w:bCs/>
              </w:rPr>
              <w:t>Costs</w:t>
            </w:r>
          </w:p>
          <w:p w14:paraId="1A57C391" w14:textId="5C77BF1C" w:rsidR="004B18A6" w:rsidRPr="004B18A6" w:rsidRDefault="004B18A6" w:rsidP="004B18A6">
            <w:pPr>
              <w:spacing w:before="0" w:line="240" w:lineRule="auto"/>
              <w:jc w:val="left"/>
              <w:rPr>
                <w:b/>
                <w:bCs/>
              </w:rPr>
            </w:pPr>
            <w:r w:rsidRPr="004B18A6">
              <w:rPr>
                <w:b/>
                <w:bCs/>
              </w:rPr>
              <w:t>£</w:t>
            </w:r>
          </w:p>
        </w:tc>
      </w:tr>
      <w:tr w:rsidR="004B18A6" w14:paraId="2424E28D" w14:textId="33F648E6" w:rsidTr="004B18A6">
        <w:trPr>
          <w:gridAfter w:val="2"/>
          <w:wAfter w:w="61" w:type="dxa"/>
          <w:cantSplit/>
          <w:trHeight w:val="1251"/>
        </w:trPr>
        <w:tc>
          <w:tcPr>
            <w:tcW w:w="1803" w:type="dxa"/>
            <w:vMerge/>
            <w:shd w:val="clear" w:color="auto" w:fill="B8CCE4" w:themeFill="accent1" w:themeFillTint="66"/>
          </w:tcPr>
          <w:p w14:paraId="7D24D77A" w14:textId="6D836A50" w:rsidR="004B18A6" w:rsidRPr="004B18A6" w:rsidRDefault="004B18A6" w:rsidP="0059180D">
            <w:pPr>
              <w:spacing w:before="0" w:line="240" w:lineRule="auto"/>
              <w:rPr>
                <w:b/>
                <w:bCs/>
              </w:rPr>
            </w:pPr>
          </w:p>
        </w:tc>
        <w:tc>
          <w:tcPr>
            <w:tcW w:w="4140" w:type="dxa"/>
            <w:vMerge/>
            <w:shd w:val="clear" w:color="auto" w:fill="B8CCE4" w:themeFill="accent1" w:themeFillTint="66"/>
          </w:tcPr>
          <w:p w14:paraId="096B645A" w14:textId="68C4CF41" w:rsidR="004B18A6" w:rsidRPr="004B18A6" w:rsidRDefault="004B18A6" w:rsidP="0059180D">
            <w:pPr>
              <w:spacing w:before="0" w:line="240" w:lineRule="auto"/>
              <w:rPr>
                <w:b/>
                <w:bCs/>
              </w:rPr>
            </w:pPr>
          </w:p>
        </w:tc>
        <w:tc>
          <w:tcPr>
            <w:tcW w:w="1539" w:type="dxa"/>
            <w:shd w:val="clear" w:color="auto" w:fill="B8CCE4" w:themeFill="accent1" w:themeFillTint="66"/>
            <w:vAlign w:val="center"/>
          </w:tcPr>
          <w:p w14:paraId="77F57C13" w14:textId="1891742B" w:rsidR="004B18A6" w:rsidRPr="004B18A6" w:rsidRDefault="004B18A6" w:rsidP="005817F3">
            <w:pPr>
              <w:spacing w:before="0" w:line="240" w:lineRule="auto"/>
              <w:jc w:val="left"/>
              <w:rPr>
                <w:b/>
                <w:bCs/>
              </w:rPr>
            </w:pPr>
            <w:r w:rsidRPr="004B18A6">
              <w:rPr>
                <w:b/>
                <w:bCs/>
              </w:rPr>
              <w:t>From</w:t>
            </w:r>
          </w:p>
        </w:tc>
        <w:tc>
          <w:tcPr>
            <w:tcW w:w="1523" w:type="dxa"/>
            <w:gridSpan w:val="2"/>
            <w:shd w:val="clear" w:color="auto" w:fill="B8CCE4" w:themeFill="accent1" w:themeFillTint="66"/>
            <w:vAlign w:val="center"/>
          </w:tcPr>
          <w:p w14:paraId="1FA5EBA0" w14:textId="39AD987F" w:rsidR="004B18A6" w:rsidRPr="004B18A6" w:rsidRDefault="004B18A6" w:rsidP="005817F3">
            <w:pPr>
              <w:spacing w:before="0" w:line="240" w:lineRule="auto"/>
              <w:jc w:val="left"/>
              <w:rPr>
                <w:b/>
                <w:bCs/>
              </w:rPr>
            </w:pPr>
            <w:r w:rsidRPr="004B18A6">
              <w:rPr>
                <w:b/>
                <w:bCs/>
              </w:rPr>
              <w:t>To</w:t>
            </w:r>
          </w:p>
        </w:tc>
        <w:tc>
          <w:tcPr>
            <w:tcW w:w="974" w:type="dxa"/>
            <w:vMerge/>
            <w:shd w:val="clear" w:color="auto" w:fill="B8CCE4" w:themeFill="accent1" w:themeFillTint="66"/>
            <w:textDirection w:val="btLr"/>
            <w:vAlign w:val="center"/>
          </w:tcPr>
          <w:p w14:paraId="3B4D2361" w14:textId="600BD787" w:rsidR="004B18A6" w:rsidRDefault="004B18A6" w:rsidP="005817F3">
            <w:pPr>
              <w:spacing w:before="0" w:line="240" w:lineRule="auto"/>
              <w:ind w:left="113" w:right="113"/>
              <w:jc w:val="left"/>
            </w:pPr>
          </w:p>
        </w:tc>
        <w:tc>
          <w:tcPr>
            <w:tcW w:w="1079" w:type="dxa"/>
            <w:vMerge/>
            <w:shd w:val="clear" w:color="auto" w:fill="B8CCE4" w:themeFill="accent1" w:themeFillTint="66"/>
            <w:textDirection w:val="btLr"/>
            <w:vAlign w:val="center"/>
          </w:tcPr>
          <w:p w14:paraId="19531A4E" w14:textId="725D5250" w:rsidR="004B18A6" w:rsidRDefault="004B18A6" w:rsidP="005817F3">
            <w:pPr>
              <w:spacing w:before="0" w:line="240" w:lineRule="auto"/>
              <w:ind w:left="113" w:right="113"/>
              <w:jc w:val="left"/>
            </w:pPr>
          </w:p>
        </w:tc>
        <w:tc>
          <w:tcPr>
            <w:tcW w:w="1134" w:type="dxa"/>
            <w:vMerge/>
            <w:shd w:val="clear" w:color="auto" w:fill="B8CCE4" w:themeFill="accent1" w:themeFillTint="66"/>
            <w:textDirection w:val="btLr"/>
            <w:vAlign w:val="center"/>
          </w:tcPr>
          <w:p w14:paraId="1C1A5CB4" w14:textId="29469BC5" w:rsidR="004B18A6" w:rsidRDefault="004B18A6" w:rsidP="005817F3">
            <w:pPr>
              <w:spacing w:before="0" w:line="240" w:lineRule="auto"/>
              <w:ind w:left="113" w:right="113"/>
              <w:jc w:val="left"/>
            </w:pPr>
          </w:p>
        </w:tc>
        <w:tc>
          <w:tcPr>
            <w:tcW w:w="1947" w:type="dxa"/>
            <w:vMerge/>
            <w:shd w:val="clear" w:color="auto" w:fill="B8CCE4" w:themeFill="accent1" w:themeFillTint="66"/>
            <w:vAlign w:val="center"/>
          </w:tcPr>
          <w:p w14:paraId="0A577461" w14:textId="54DEE3F3" w:rsidR="004B18A6" w:rsidRDefault="004B18A6" w:rsidP="005817F3">
            <w:pPr>
              <w:spacing w:before="0" w:line="240" w:lineRule="auto"/>
              <w:jc w:val="left"/>
            </w:pPr>
          </w:p>
        </w:tc>
      </w:tr>
      <w:tr w:rsidR="004B18A6" w14:paraId="2DA30629" w14:textId="58185207" w:rsidTr="004B18A6">
        <w:trPr>
          <w:gridAfter w:val="2"/>
          <w:wAfter w:w="61" w:type="dxa"/>
        </w:trPr>
        <w:tc>
          <w:tcPr>
            <w:tcW w:w="1803" w:type="dxa"/>
          </w:tcPr>
          <w:p w14:paraId="36140840" w14:textId="4D4410B9" w:rsidR="0059180D" w:rsidRDefault="0059180D" w:rsidP="0059180D">
            <w:pPr>
              <w:spacing w:before="0" w:line="240" w:lineRule="auto"/>
            </w:pPr>
          </w:p>
        </w:tc>
        <w:tc>
          <w:tcPr>
            <w:tcW w:w="4140" w:type="dxa"/>
          </w:tcPr>
          <w:p w14:paraId="398D4E9A" w14:textId="77777777" w:rsidR="0059180D" w:rsidRDefault="0059180D" w:rsidP="0059180D">
            <w:pPr>
              <w:spacing w:before="0" w:line="240" w:lineRule="auto"/>
            </w:pPr>
          </w:p>
        </w:tc>
        <w:tc>
          <w:tcPr>
            <w:tcW w:w="1539" w:type="dxa"/>
          </w:tcPr>
          <w:p w14:paraId="7D0D2B21" w14:textId="77777777" w:rsidR="0059180D" w:rsidRDefault="0059180D" w:rsidP="0059180D">
            <w:pPr>
              <w:spacing w:before="0" w:line="240" w:lineRule="auto"/>
            </w:pPr>
          </w:p>
        </w:tc>
        <w:tc>
          <w:tcPr>
            <w:tcW w:w="1523" w:type="dxa"/>
            <w:gridSpan w:val="2"/>
          </w:tcPr>
          <w:p w14:paraId="7D3C923C" w14:textId="77777777" w:rsidR="0059180D" w:rsidRDefault="0059180D" w:rsidP="0059180D">
            <w:pPr>
              <w:spacing w:before="0" w:line="240" w:lineRule="auto"/>
            </w:pPr>
          </w:p>
        </w:tc>
        <w:tc>
          <w:tcPr>
            <w:tcW w:w="974" w:type="dxa"/>
          </w:tcPr>
          <w:p w14:paraId="17C314BD" w14:textId="77777777" w:rsidR="0059180D" w:rsidRDefault="0059180D" w:rsidP="0059180D">
            <w:pPr>
              <w:spacing w:before="0" w:line="240" w:lineRule="auto"/>
            </w:pPr>
          </w:p>
        </w:tc>
        <w:tc>
          <w:tcPr>
            <w:tcW w:w="1079" w:type="dxa"/>
          </w:tcPr>
          <w:p w14:paraId="31FF63C3" w14:textId="77777777" w:rsidR="0059180D" w:rsidRDefault="0059180D" w:rsidP="0059180D">
            <w:pPr>
              <w:spacing w:before="0" w:line="240" w:lineRule="auto"/>
            </w:pPr>
          </w:p>
        </w:tc>
        <w:tc>
          <w:tcPr>
            <w:tcW w:w="1134" w:type="dxa"/>
          </w:tcPr>
          <w:p w14:paraId="06679234" w14:textId="77777777" w:rsidR="0059180D" w:rsidRDefault="0059180D" w:rsidP="0059180D">
            <w:pPr>
              <w:spacing w:before="0" w:line="240" w:lineRule="auto"/>
            </w:pPr>
          </w:p>
        </w:tc>
        <w:tc>
          <w:tcPr>
            <w:tcW w:w="1947" w:type="dxa"/>
          </w:tcPr>
          <w:p w14:paraId="380FB780" w14:textId="77777777" w:rsidR="0059180D" w:rsidRDefault="0059180D" w:rsidP="0059180D">
            <w:pPr>
              <w:spacing w:before="0" w:line="240" w:lineRule="auto"/>
            </w:pPr>
          </w:p>
        </w:tc>
      </w:tr>
      <w:tr w:rsidR="004B18A6" w14:paraId="556BEB4B" w14:textId="4DFF84FD" w:rsidTr="004B18A6">
        <w:trPr>
          <w:gridAfter w:val="2"/>
          <w:wAfter w:w="61" w:type="dxa"/>
        </w:trPr>
        <w:tc>
          <w:tcPr>
            <w:tcW w:w="1803" w:type="dxa"/>
          </w:tcPr>
          <w:p w14:paraId="62300FF6" w14:textId="77777777" w:rsidR="0059180D" w:rsidRDefault="0059180D" w:rsidP="0059180D">
            <w:pPr>
              <w:spacing w:before="0" w:line="240" w:lineRule="auto"/>
            </w:pPr>
          </w:p>
        </w:tc>
        <w:tc>
          <w:tcPr>
            <w:tcW w:w="4140" w:type="dxa"/>
          </w:tcPr>
          <w:p w14:paraId="68E12BA1" w14:textId="77777777" w:rsidR="0059180D" w:rsidRDefault="0059180D" w:rsidP="0059180D">
            <w:pPr>
              <w:spacing w:before="0" w:line="240" w:lineRule="auto"/>
            </w:pPr>
          </w:p>
        </w:tc>
        <w:tc>
          <w:tcPr>
            <w:tcW w:w="1539" w:type="dxa"/>
          </w:tcPr>
          <w:p w14:paraId="2153A279" w14:textId="77777777" w:rsidR="0059180D" w:rsidRDefault="0059180D" w:rsidP="0059180D">
            <w:pPr>
              <w:spacing w:before="0" w:line="240" w:lineRule="auto"/>
            </w:pPr>
          </w:p>
        </w:tc>
        <w:tc>
          <w:tcPr>
            <w:tcW w:w="1523" w:type="dxa"/>
            <w:gridSpan w:val="2"/>
          </w:tcPr>
          <w:p w14:paraId="208CAD69" w14:textId="77777777" w:rsidR="0059180D" w:rsidRDefault="0059180D" w:rsidP="0059180D">
            <w:pPr>
              <w:spacing w:before="0" w:line="240" w:lineRule="auto"/>
            </w:pPr>
          </w:p>
        </w:tc>
        <w:tc>
          <w:tcPr>
            <w:tcW w:w="974" w:type="dxa"/>
          </w:tcPr>
          <w:p w14:paraId="4FE56A7D" w14:textId="77777777" w:rsidR="0059180D" w:rsidRDefault="0059180D" w:rsidP="0059180D">
            <w:pPr>
              <w:spacing w:before="0" w:line="240" w:lineRule="auto"/>
            </w:pPr>
          </w:p>
        </w:tc>
        <w:tc>
          <w:tcPr>
            <w:tcW w:w="1079" w:type="dxa"/>
          </w:tcPr>
          <w:p w14:paraId="2F3312FB" w14:textId="77777777" w:rsidR="0059180D" w:rsidRDefault="0059180D" w:rsidP="0059180D">
            <w:pPr>
              <w:spacing w:before="0" w:line="240" w:lineRule="auto"/>
            </w:pPr>
          </w:p>
        </w:tc>
        <w:tc>
          <w:tcPr>
            <w:tcW w:w="1134" w:type="dxa"/>
          </w:tcPr>
          <w:p w14:paraId="6992C1DA" w14:textId="77777777" w:rsidR="0059180D" w:rsidRDefault="0059180D" w:rsidP="0059180D">
            <w:pPr>
              <w:spacing w:before="0" w:line="240" w:lineRule="auto"/>
            </w:pPr>
          </w:p>
        </w:tc>
        <w:tc>
          <w:tcPr>
            <w:tcW w:w="1947" w:type="dxa"/>
          </w:tcPr>
          <w:p w14:paraId="5E9DAF6E" w14:textId="77777777" w:rsidR="0059180D" w:rsidRDefault="0059180D" w:rsidP="0059180D">
            <w:pPr>
              <w:spacing w:before="0" w:line="240" w:lineRule="auto"/>
            </w:pPr>
          </w:p>
        </w:tc>
      </w:tr>
      <w:tr w:rsidR="004B18A6" w14:paraId="215B3946" w14:textId="626000C6" w:rsidTr="004B18A6">
        <w:trPr>
          <w:gridAfter w:val="2"/>
          <w:wAfter w:w="61" w:type="dxa"/>
        </w:trPr>
        <w:tc>
          <w:tcPr>
            <w:tcW w:w="1803" w:type="dxa"/>
          </w:tcPr>
          <w:p w14:paraId="282E7A5C" w14:textId="77777777" w:rsidR="0059180D" w:rsidRDefault="0059180D" w:rsidP="0059180D">
            <w:pPr>
              <w:spacing w:before="0" w:line="240" w:lineRule="auto"/>
            </w:pPr>
          </w:p>
        </w:tc>
        <w:tc>
          <w:tcPr>
            <w:tcW w:w="4140" w:type="dxa"/>
          </w:tcPr>
          <w:p w14:paraId="1A18D44C" w14:textId="77777777" w:rsidR="0059180D" w:rsidRDefault="0059180D" w:rsidP="0059180D">
            <w:pPr>
              <w:spacing w:before="0" w:line="240" w:lineRule="auto"/>
            </w:pPr>
          </w:p>
        </w:tc>
        <w:tc>
          <w:tcPr>
            <w:tcW w:w="1539" w:type="dxa"/>
          </w:tcPr>
          <w:p w14:paraId="459515EA" w14:textId="77777777" w:rsidR="0059180D" w:rsidRDefault="0059180D" w:rsidP="0059180D">
            <w:pPr>
              <w:spacing w:before="0" w:line="240" w:lineRule="auto"/>
            </w:pPr>
          </w:p>
        </w:tc>
        <w:tc>
          <w:tcPr>
            <w:tcW w:w="1523" w:type="dxa"/>
            <w:gridSpan w:val="2"/>
          </w:tcPr>
          <w:p w14:paraId="03769597" w14:textId="77777777" w:rsidR="0059180D" w:rsidRDefault="0059180D" w:rsidP="0059180D">
            <w:pPr>
              <w:spacing w:before="0" w:line="240" w:lineRule="auto"/>
            </w:pPr>
          </w:p>
        </w:tc>
        <w:tc>
          <w:tcPr>
            <w:tcW w:w="974" w:type="dxa"/>
          </w:tcPr>
          <w:p w14:paraId="775584B0" w14:textId="77777777" w:rsidR="0059180D" w:rsidRDefault="0059180D" w:rsidP="0059180D">
            <w:pPr>
              <w:spacing w:before="0" w:line="240" w:lineRule="auto"/>
            </w:pPr>
          </w:p>
        </w:tc>
        <w:tc>
          <w:tcPr>
            <w:tcW w:w="1079" w:type="dxa"/>
          </w:tcPr>
          <w:p w14:paraId="26D0550A" w14:textId="77777777" w:rsidR="0059180D" w:rsidRDefault="0059180D" w:rsidP="0059180D">
            <w:pPr>
              <w:spacing w:before="0" w:line="240" w:lineRule="auto"/>
            </w:pPr>
          </w:p>
        </w:tc>
        <w:tc>
          <w:tcPr>
            <w:tcW w:w="1134" w:type="dxa"/>
          </w:tcPr>
          <w:p w14:paraId="7A452B55" w14:textId="77777777" w:rsidR="0059180D" w:rsidRDefault="0059180D" w:rsidP="0059180D">
            <w:pPr>
              <w:spacing w:before="0" w:line="240" w:lineRule="auto"/>
            </w:pPr>
          </w:p>
        </w:tc>
        <w:tc>
          <w:tcPr>
            <w:tcW w:w="1947" w:type="dxa"/>
          </w:tcPr>
          <w:p w14:paraId="180AA8C3" w14:textId="77777777" w:rsidR="0059180D" w:rsidRDefault="0059180D" w:rsidP="0059180D">
            <w:pPr>
              <w:spacing w:before="0" w:line="240" w:lineRule="auto"/>
            </w:pPr>
          </w:p>
        </w:tc>
      </w:tr>
      <w:tr w:rsidR="004B18A6" w14:paraId="1842EB75" w14:textId="6BF90BD7" w:rsidTr="004B18A6">
        <w:trPr>
          <w:gridAfter w:val="2"/>
          <w:wAfter w:w="61" w:type="dxa"/>
        </w:trPr>
        <w:tc>
          <w:tcPr>
            <w:tcW w:w="1803" w:type="dxa"/>
          </w:tcPr>
          <w:p w14:paraId="43B107B3" w14:textId="77777777" w:rsidR="0059180D" w:rsidRDefault="0059180D" w:rsidP="0059180D">
            <w:pPr>
              <w:spacing w:before="0" w:line="240" w:lineRule="auto"/>
            </w:pPr>
          </w:p>
        </w:tc>
        <w:tc>
          <w:tcPr>
            <w:tcW w:w="4140" w:type="dxa"/>
          </w:tcPr>
          <w:p w14:paraId="79812CA0" w14:textId="77777777" w:rsidR="0059180D" w:rsidRDefault="0059180D" w:rsidP="0059180D">
            <w:pPr>
              <w:spacing w:before="0" w:line="240" w:lineRule="auto"/>
            </w:pPr>
          </w:p>
        </w:tc>
        <w:tc>
          <w:tcPr>
            <w:tcW w:w="1539" w:type="dxa"/>
          </w:tcPr>
          <w:p w14:paraId="6B99E4B8" w14:textId="77777777" w:rsidR="0059180D" w:rsidRDefault="0059180D" w:rsidP="0059180D">
            <w:pPr>
              <w:spacing w:before="0" w:line="240" w:lineRule="auto"/>
            </w:pPr>
          </w:p>
        </w:tc>
        <w:tc>
          <w:tcPr>
            <w:tcW w:w="1523" w:type="dxa"/>
            <w:gridSpan w:val="2"/>
          </w:tcPr>
          <w:p w14:paraId="09E84495" w14:textId="77777777" w:rsidR="0059180D" w:rsidRDefault="0059180D" w:rsidP="0059180D">
            <w:pPr>
              <w:spacing w:before="0" w:line="240" w:lineRule="auto"/>
            </w:pPr>
          </w:p>
        </w:tc>
        <w:tc>
          <w:tcPr>
            <w:tcW w:w="974" w:type="dxa"/>
          </w:tcPr>
          <w:p w14:paraId="2E9BC499" w14:textId="77777777" w:rsidR="0059180D" w:rsidRDefault="0059180D" w:rsidP="0059180D">
            <w:pPr>
              <w:spacing w:before="0" w:line="240" w:lineRule="auto"/>
            </w:pPr>
          </w:p>
        </w:tc>
        <w:tc>
          <w:tcPr>
            <w:tcW w:w="1079" w:type="dxa"/>
          </w:tcPr>
          <w:p w14:paraId="28D1EB77" w14:textId="77777777" w:rsidR="0059180D" w:rsidRDefault="0059180D" w:rsidP="0059180D">
            <w:pPr>
              <w:spacing w:before="0" w:line="240" w:lineRule="auto"/>
            </w:pPr>
          </w:p>
        </w:tc>
        <w:tc>
          <w:tcPr>
            <w:tcW w:w="1134" w:type="dxa"/>
          </w:tcPr>
          <w:p w14:paraId="69E775FF" w14:textId="77777777" w:rsidR="0059180D" w:rsidRDefault="0059180D" w:rsidP="0059180D">
            <w:pPr>
              <w:spacing w:before="0" w:line="240" w:lineRule="auto"/>
            </w:pPr>
          </w:p>
        </w:tc>
        <w:tc>
          <w:tcPr>
            <w:tcW w:w="1947" w:type="dxa"/>
          </w:tcPr>
          <w:p w14:paraId="4C48307D" w14:textId="77777777" w:rsidR="0059180D" w:rsidRDefault="0059180D" w:rsidP="0059180D">
            <w:pPr>
              <w:spacing w:before="0" w:line="240" w:lineRule="auto"/>
            </w:pPr>
          </w:p>
        </w:tc>
      </w:tr>
      <w:tr w:rsidR="004B18A6" w14:paraId="7D7DD068" w14:textId="08790F25" w:rsidTr="004B18A6">
        <w:trPr>
          <w:gridAfter w:val="2"/>
          <w:wAfter w:w="61" w:type="dxa"/>
        </w:trPr>
        <w:tc>
          <w:tcPr>
            <w:tcW w:w="1803" w:type="dxa"/>
          </w:tcPr>
          <w:p w14:paraId="5A4F95F5" w14:textId="77777777" w:rsidR="0059180D" w:rsidRDefault="0059180D" w:rsidP="0059180D">
            <w:pPr>
              <w:spacing w:before="0" w:line="240" w:lineRule="auto"/>
            </w:pPr>
          </w:p>
        </w:tc>
        <w:tc>
          <w:tcPr>
            <w:tcW w:w="4140" w:type="dxa"/>
          </w:tcPr>
          <w:p w14:paraId="3A38C985" w14:textId="77777777" w:rsidR="0059180D" w:rsidRDefault="0059180D" w:rsidP="0059180D">
            <w:pPr>
              <w:spacing w:before="0" w:line="240" w:lineRule="auto"/>
            </w:pPr>
          </w:p>
        </w:tc>
        <w:tc>
          <w:tcPr>
            <w:tcW w:w="1539" w:type="dxa"/>
          </w:tcPr>
          <w:p w14:paraId="2F97D446" w14:textId="77777777" w:rsidR="0059180D" w:rsidRDefault="0059180D" w:rsidP="0059180D">
            <w:pPr>
              <w:spacing w:before="0" w:line="240" w:lineRule="auto"/>
            </w:pPr>
          </w:p>
        </w:tc>
        <w:tc>
          <w:tcPr>
            <w:tcW w:w="1523" w:type="dxa"/>
            <w:gridSpan w:val="2"/>
          </w:tcPr>
          <w:p w14:paraId="6EB75CEA" w14:textId="77777777" w:rsidR="0059180D" w:rsidRDefault="0059180D" w:rsidP="0059180D">
            <w:pPr>
              <w:spacing w:before="0" w:line="240" w:lineRule="auto"/>
            </w:pPr>
          </w:p>
        </w:tc>
        <w:tc>
          <w:tcPr>
            <w:tcW w:w="974" w:type="dxa"/>
          </w:tcPr>
          <w:p w14:paraId="0B7474E6" w14:textId="77777777" w:rsidR="0059180D" w:rsidRDefault="0059180D" w:rsidP="0059180D">
            <w:pPr>
              <w:spacing w:before="0" w:line="240" w:lineRule="auto"/>
            </w:pPr>
          </w:p>
        </w:tc>
        <w:tc>
          <w:tcPr>
            <w:tcW w:w="1079" w:type="dxa"/>
          </w:tcPr>
          <w:p w14:paraId="0DB540A6" w14:textId="77777777" w:rsidR="0059180D" w:rsidRDefault="0059180D" w:rsidP="0059180D">
            <w:pPr>
              <w:spacing w:before="0" w:line="240" w:lineRule="auto"/>
            </w:pPr>
          </w:p>
        </w:tc>
        <w:tc>
          <w:tcPr>
            <w:tcW w:w="1134" w:type="dxa"/>
          </w:tcPr>
          <w:p w14:paraId="67D3BCB3" w14:textId="77777777" w:rsidR="0059180D" w:rsidRDefault="0059180D" w:rsidP="0059180D">
            <w:pPr>
              <w:spacing w:before="0" w:line="240" w:lineRule="auto"/>
            </w:pPr>
          </w:p>
        </w:tc>
        <w:tc>
          <w:tcPr>
            <w:tcW w:w="1947" w:type="dxa"/>
          </w:tcPr>
          <w:p w14:paraId="2746A8DA" w14:textId="77777777" w:rsidR="0059180D" w:rsidRDefault="0059180D" w:rsidP="0059180D">
            <w:pPr>
              <w:spacing w:before="0" w:line="240" w:lineRule="auto"/>
            </w:pPr>
          </w:p>
        </w:tc>
      </w:tr>
      <w:tr w:rsidR="004B18A6" w14:paraId="04A3C078" w14:textId="77777777" w:rsidTr="004B18A6">
        <w:trPr>
          <w:gridAfter w:val="2"/>
          <w:wAfter w:w="61" w:type="dxa"/>
        </w:trPr>
        <w:tc>
          <w:tcPr>
            <w:tcW w:w="1803" w:type="dxa"/>
          </w:tcPr>
          <w:p w14:paraId="669DFC7C" w14:textId="77777777" w:rsidR="0059180D" w:rsidRDefault="0059180D" w:rsidP="0059180D">
            <w:pPr>
              <w:spacing w:before="0" w:line="240" w:lineRule="auto"/>
            </w:pPr>
          </w:p>
        </w:tc>
        <w:tc>
          <w:tcPr>
            <w:tcW w:w="4140" w:type="dxa"/>
          </w:tcPr>
          <w:p w14:paraId="55EC1E8D" w14:textId="77777777" w:rsidR="0059180D" w:rsidRDefault="0059180D" w:rsidP="0059180D">
            <w:pPr>
              <w:spacing w:before="0" w:line="240" w:lineRule="auto"/>
            </w:pPr>
          </w:p>
        </w:tc>
        <w:tc>
          <w:tcPr>
            <w:tcW w:w="1539" w:type="dxa"/>
          </w:tcPr>
          <w:p w14:paraId="5E5CEA93" w14:textId="77777777" w:rsidR="0059180D" w:rsidRDefault="0059180D" w:rsidP="0059180D">
            <w:pPr>
              <w:spacing w:before="0" w:line="240" w:lineRule="auto"/>
            </w:pPr>
          </w:p>
        </w:tc>
        <w:tc>
          <w:tcPr>
            <w:tcW w:w="1523" w:type="dxa"/>
            <w:gridSpan w:val="2"/>
          </w:tcPr>
          <w:p w14:paraId="2DA00410" w14:textId="77777777" w:rsidR="0059180D" w:rsidRDefault="0059180D" w:rsidP="0059180D">
            <w:pPr>
              <w:spacing w:before="0" w:line="240" w:lineRule="auto"/>
            </w:pPr>
          </w:p>
        </w:tc>
        <w:tc>
          <w:tcPr>
            <w:tcW w:w="3187" w:type="dxa"/>
            <w:gridSpan w:val="3"/>
            <w:shd w:val="clear" w:color="auto" w:fill="B8CCE4" w:themeFill="accent1" w:themeFillTint="66"/>
          </w:tcPr>
          <w:p w14:paraId="7C8054B2" w14:textId="5E91465B" w:rsidR="0059180D" w:rsidRDefault="0059180D" w:rsidP="0059180D">
            <w:pPr>
              <w:spacing w:before="0" w:line="240" w:lineRule="auto"/>
            </w:pPr>
            <w:r>
              <w:rPr>
                <w:b/>
                <w:bCs/>
              </w:rPr>
              <w:t>TOTAL EXPENSES</w:t>
            </w:r>
          </w:p>
        </w:tc>
        <w:tc>
          <w:tcPr>
            <w:tcW w:w="1947" w:type="dxa"/>
          </w:tcPr>
          <w:p w14:paraId="623E21CE" w14:textId="00885EB6" w:rsidR="0059180D" w:rsidRPr="004B18A6" w:rsidRDefault="004B18A6" w:rsidP="0059180D">
            <w:pPr>
              <w:spacing w:before="0" w:line="240" w:lineRule="auto"/>
              <w:rPr>
                <w:b/>
                <w:bCs/>
              </w:rPr>
            </w:pPr>
            <w:r>
              <w:rPr>
                <w:b/>
                <w:bCs/>
              </w:rPr>
              <w:t>£</w:t>
            </w:r>
          </w:p>
        </w:tc>
      </w:tr>
    </w:tbl>
    <w:p w14:paraId="00F8B5F0" w14:textId="3536BD72" w:rsidR="0059180D" w:rsidRDefault="0059180D" w:rsidP="0059180D">
      <w:pPr>
        <w:spacing w:before="0" w:line="240" w:lineRule="auto"/>
      </w:pPr>
    </w:p>
    <w:p w14:paraId="3913E12C" w14:textId="77777777" w:rsidR="0059180D" w:rsidRDefault="0059180D" w:rsidP="004B18A6">
      <w:pPr>
        <w:spacing w:before="0" w:line="240" w:lineRule="auto"/>
        <w:ind w:left="-426"/>
      </w:pPr>
      <w:r>
        <w:t>I declare the expenses detailed above were necessarily incurred by myself.</w:t>
      </w:r>
    </w:p>
    <w:p w14:paraId="4AB21CB1" w14:textId="77777777" w:rsidR="0059180D" w:rsidRDefault="0059180D" w:rsidP="004B18A6">
      <w:pPr>
        <w:spacing w:before="0" w:line="240" w:lineRule="auto"/>
        <w:ind w:left="-426"/>
      </w:pPr>
      <w:r>
        <w:t>I take responsibility for any tax that may be due on this payment or any impact on benefits.</w:t>
      </w:r>
    </w:p>
    <w:p w14:paraId="100E97E2" w14:textId="5829FE00" w:rsidR="0059180D" w:rsidRDefault="0059180D" w:rsidP="004B18A6">
      <w:pPr>
        <w:spacing w:before="0" w:line="240" w:lineRule="auto"/>
        <w:ind w:left="-426"/>
      </w:pPr>
      <w:r>
        <w:t>I confirm I hold a valid driving licence and that my car has valid tax, insurance, and an MOT, where required.</w:t>
      </w:r>
    </w:p>
    <w:p w14:paraId="5A53C24F" w14:textId="77777777" w:rsidR="0059180D" w:rsidRDefault="0059180D" w:rsidP="004B18A6">
      <w:pPr>
        <w:tabs>
          <w:tab w:val="left" w:leader="dot" w:pos="5529"/>
          <w:tab w:val="left" w:pos="6521"/>
          <w:tab w:val="left" w:leader="dot" w:pos="9070"/>
        </w:tabs>
        <w:spacing w:before="0" w:line="240" w:lineRule="auto"/>
        <w:ind w:left="-426"/>
      </w:pPr>
    </w:p>
    <w:p w14:paraId="547302FC" w14:textId="7A4F96A9" w:rsidR="0059180D" w:rsidRDefault="0059180D" w:rsidP="004B18A6">
      <w:pPr>
        <w:tabs>
          <w:tab w:val="left" w:leader="dot" w:pos="5529"/>
          <w:tab w:val="left" w:pos="6521"/>
          <w:tab w:val="left" w:leader="dot" w:pos="9070"/>
        </w:tabs>
        <w:spacing w:before="0" w:line="240" w:lineRule="auto"/>
        <w:ind w:left="-426"/>
      </w:pPr>
      <w:r>
        <w:t>Signature of Claimant:</w:t>
      </w:r>
      <w:r>
        <w:tab/>
      </w:r>
      <w:r>
        <w:tab/>
        <w:t>Date:</w:t>
      </w:r>
      <w:r>
        <w:tab/>
      </w:r>
    </w:p>
    <w:p w14:paraId="2ADC302D" w14:textId="5C30FD05" w:rsidR="0059180D" w:rsidRDefault="0059180D" w:rsidP="0059180D">
      <w:pPr>
        <w:tabs>
          <w:tab w:val="left" w:leader="dot" w:pos="5529"/>
          <w:tab w:val="left" w:pos="6521"/>
          <w:tab w:val="left" w:leader="dot" w:pos="9070"/>
        </w:tabs>
        <w:spacing w:before="0" w:line="240" w:lineRule="auto"/>
      </w:pPr>
    </w:p>
    <w:tbl>
      <w:tblPr>
        <w:tblStyle w:val="TableGrid"/>
        <w:tblW w:w="0" w:type="auto"/>
        <w:tblInd w:w="-431" w:type="dxa"/>
        <w:tblLook w:val="04A0" w:firstRow="1" w:lastRow="0" w:firstColumn="1" w:lastColumn="0" w:noHBand="0" w:noVBand="1"/>
      </w:tblPr>
      <w:tblGrid>
        <w:gridCol w:w="13745"/>
      </w:tblGrid>
      <w:tr w:rsidR="0059180D" w14:paraId="46C4123C" w14:textId="77777777" w:rsidTr="004B18A6">
        <w:tc>
          <w:tcPr>
            <w:tcW w:w="13745" w:type="dxa"/>
            <w:shd w:val="clear" w:color="auto" w:fill="B8CCE4" w:themeFill="accent1" w:themeFillTint="66"/>
          </w:tcPr>
          <w:p w14:paraId="58AB82C1" w14:textId="2EFC071A" w:rsidR="0059180D" w:rsidRPr="0059180D" w:rsidRDefault="0059180D" w:rsidP="0059180D">
            <w:pPr>
              <w:tabs>
                <w:tab w:val="left" w:leader="dot" w:pos="5529"/>
                <w:tab w:val="left" w:pos="6521"/>
                <w:tab w:val="left" w:leader="dot" w:pos="9070"/>
              </w:tabs>
              <w:spacing w:before="0" w:line="240" w:lineRule="auto"/>
              <w:rPr>
                <w:b/>
                <w:bCs/>
              </w:rPr>
            </w:pPr>
            <w:r w:rsidRPr="0059180D">
              <w:rPr>
                <w:b/>
                <w:bCs/>
              </w:rPr>
              <w:t>NOTE: This claim must be countersigned by the appropriate Senior Officer before submission to the Engagement Team, who will arrange for corporate sign off and forward to the Finance Department.</w:t>
            </w:r>
          </w:p>
        </w:tc>
      </w:tr>
    </w:tbl>
    <w:p w14:paraId="5E679E61" w14:textId="5D332F4E" w:rsidR="0059180D" w:rsidRDefault="0059180D" w:rsidP="0059180D">
      <w:pPr>
        <w:tabs>
          <w:tab w:val="left" w:leader="dot" w:pos="5529"/>
          <w:tab w:val="left" w:pos="6521"/>
          <w:tab w:val="left" w:leader="dot" w:pos="9070"/>
        </w:tabs>
        <w:spacing w:before="0" w:line="240" w:lineRule="auto"/>
      </w:pPr>
    </w:p>
    <w:p w14:paraId="0FAA9D2E" w14:textId="2B8465E0" w:rsidR="0059180D" w:rsidRDefault="0059180D" w:rsidP="004B18A6">
      <w:pPr>
        <w:tabs>
          <w:tab w:val="left" w:leader="dot" w:pos="5529"/>
          <w:tab w:val="left" w:pos="6521"/>
          <w:tab w:val="left" w:leader="dot" w:pos="9070"/>
        </w:tabs>
        <w:spacing w:before="0" w:line="240" w:lineRule="auto"/>
        <w:ind w:left="-426"/>
      </w:pPr>
      <w:r>
        <w:t xml:space="preserve">I </w:t>
      </w:r>
      <w:r w:rsidRPr="0059180D">
        <w:t>certify to the best of my knowledge that the expenses were incurred by the claimant.</w:t>
      </w:r>
    </w:p>
    <w:p w14:paraId="76998350" w14:textId="77777777" w:rsidR="0059180D" w:rsidRDefault="0059180D" w:rsidP="004B18A6">
      <w:pPr>
        <w:tabs>
          <w:tab w:val="left" w:leader="dot" w:pos="5529"/>
          <w:tab w:val="left" w:pos="6521"/>
          <w:tab w:val="left" w:leader="dot" w:pos="9070"/>
        </w:tabs>
        <w:spacing w:before="0" w:line="240" w:lineRule="auto"/>
        <w:ind w:left="-426"/>
      </w:pPr>
    </w:p>
    <w:p w14:paraId="5E1ECBA0" w14:textId="6934F5E6" w:rsidR="0059180D" w:rsidRDefault="0059180D" w:rsidP="004B18A6">
      <w:pPr>
        <w:tabs>
          <w:tab w:val="left" w:leader="dot" w:pos="5529"/>
          <w:tab w:val="left" w:pos="6521"/>
          <w:tab w:val="left" w:leader="dot" w:pos="9070"/>
        </w:tabs>
        <w:spacing w:before="0" w:line="240" w:lineRule="auto"/>
        <w:ind w:left="-426"/>
      </w:pPr>
      <w:r>
        <w:t>Signature of certifying officer:</w:t>
      </w:r>
      <w:r>
        <w:tab/>
      </w:r>
      <w:r>
        <w:tab/>
        <w:t>Date:</w:t>
      </w:r>
      <w:r>
        <w:tab/>
      </w:r>
    </w:p>
    <w:p w14:paraId="02AA7D21" w14:textId="77777777" w:rsidR="005817F3" w:rsidRDefault="005817F3" w:rsidP="0059180D">
      <w:pPr>
        <w:tabs>
          <w:tab w:val="left" w:leader="dot" w:pos="5529"/>
          <w:tab w:val="left" w:pos="6521"/>
          <w:tab w:val="left" w:leader="dot" w:pos="9070"/>
        </w:tabs>
        <w:spacing w:before="0" w:line="240" w:lineRule="auto"/>
        <w:sectPr w:rsidR="005817F3" w:rsidSect="0059180D">
          <w:headerReference w:type="default" r:id="rId16"/>
          <w:footerReference w:type="default" r:id="rId17"/>
          <w:pgSz w:w="16838" w:h="11906" w:orient="landscape" w:code="9"/>
          <w:pgMar w:top="1418" w:right="1418" w:bottom="1418" w:left="1418" w:header="851" w:footer="851" w:gutter="0"/>
          <w:cols w:space="708"/>
          <w:docGrid w:linePitch="360"/>
        </w:sectPr>
      </w:pPr>
    </w:p>
    <w:p w14:paraId="2FCA65A7" w14:textId="72DD0485" w:rsidR="005817F3" w:rsidRDefault="005817F3" w:rsidP="005817F3">
      <w:pPr>
        <w:pStyle w:val="AppendicesHeading"/>
      </w:pPr>
      <w:bookmarkStart w:id="26" w:name="_Toc172795414"/>
      <w:r w:rsidRPr="005817F3">
        <w:lastRenderedPageBreak/>
        <w:t xml:space="preserve">Appendix 2 </w:t>
      </w:r>
      <w:r>
        <w:t>–</w:t>
      </w:r>
      <w:r w:rsidRPr="005817F3">
        <w:t xml:space="preserve"> Patient and Public Involvement Virtual Meeting </w:t>
      </w:r>
      <w:r w:rsidR="00394FA0">
        <w:t>–</w:t>
      </w:r>
      <w:r w:rsidRPr="005817F3">
        <w:t xml:space="preserve"> Out of Pocket Expense form</w:t>
      </w:r>
      <w:bookmarkEnd w:id="26"/>
    </w:p>
    <w:p w14:paraId="0ED23F28" w14:textId="77777777" w:rsidR="005817F3" w:rsidRDefault="005817F3" w:rsidP="005817F3">
      <w:r>
        <w:t>Where individuals are participating in meetings remotely from their home, we will offer a standing allowance of £5 per meeting to cover the cost of telephone calls, paper, printing ink, stamps, internet connection, stationery, and other home office sundries (without the need for evidence such as receipts).</w:t>
      </w:r>
    </w:p>
    <w:p w14:paraId="05ACC72C" w14:textId="32CD98AE" w:rsidR="005817F3" w:rsidRDefault="005817F3" w:rsidP="005817F3">
      <w:r>
        <w:t>The information collected below is to administer the payment and is used as a record proof of payment.</w:t>
      </w:r>
    </w:p>
    <w:p w14:paraId="6CE13776" w14:textId="278E33D6" w:rsidR="005817F3" w:rsidRDefault="005817F3" w:rsidP="0059180D">
      <w:pPr>
        <w:tabs>
          <w:tab w:val="left" w:leader="dot" w:pos="5529"/>
          <w:tab w:val="left" w:pos="6521"/>
          <w:tab w:val="left" w:leader="dot" w:pos="9070"/>
        </w:tabs>
        <w:spacing w:before="0" w:line="240" w:lineRule="auto"/>
      </w:pPr>
    </w:p>
    <w:tbl>
      <w:tblPr>
        <w:tblStyle w:val="TableGrid"/>
        <w:tblW w:w="9069" w:type="dxa"/>
        <w:tblLook w:val="04A0" w:firstRow="1" w:lastRow="0" w:firstColumn="1" w:lastColumn="0" w:noHBand="0" w:noVBand="1"/>
      </w:tblPr>
      <w:tblGrid>
        <w:gridCol w:w="5382"/>
        <w:gridCol w:w="3687"/>
      </w:tblGrid>
      <w:tr w:rsidR="005817F3" w14:paraId="466BB143" w14:textId="77777777" w:rsidTr="005817F3">
        <w:trPr>
          <w:trHeight w:val="397"/>
        </w:trPr>
        <w:tc>
          <w:tcPr>
            <w:tcW w:w="5382" w:type="dxa"/>
            <w:shd w:val="clear" w:color="auto" w:fill="B8CCE4" w:themeFill="accent1" w:themeFillTint="66"/>
            <w:vAlign w:val="center"/>
          </w:tcPr>
          <w:p w14:paraId="4324D0C2" w14:textId="3A86E662"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Name of person claiming payment:</w:t>
            </w:r>
          </w:p>
        </w:tc>
        <w:tc>
          <w:tcPr>
            <w:tcW w:w="3687" w:type="dxa"/>
            <w:vAlign w:val="center"/>
          </w:tcPr>
          <w:p w14:paraId="766972F2" w14:textId="77777777" w:rsidR="005817F3" w:rsidRDefault="005817F3" w:rsidP="005817F3">
            <w:pPr>
              <w:tabs>
                <w:tab w:val="left" w:leader="dot" w:pos="5529"/>
                <w:tab w:val="left" w:pos="6521"/>
                <w:tab w:val="left" w:leader="dot" w:pos="9070"/>
              </w:tabs>
              <w:spacing w:before="0" w:line="240" w:lineRule="auto"/>
              <w:jc w:val="left"/>
            </w:pPr>
          </w:p>
        </w:tc>
      </w:tr>
      <w:tr w:rsidR="005817F3" w14:paraId="39D4A498" w14:textId="77777777" w:rsidTr="005817F3">
        <w:trPr>
          <w:trHeight w:val="397"/>
        </w:trPr>
        <w:tc>
          <w:tcPr>
            <w:tcW w:w="5382" w:type="dxa"/>
            <w:shd w:val="clear" w:color="auto" w:fill="B8CCE4" w:themeFill="accent1" w:themeFillTint="66"/>
            <w:vAlign w:val="center"/>
          </w:tcPr>
          <w:p w14:paraId="2C7C4137" w14:textId="695D2CC0"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Email address of person claiming payment:</w:t>
            </w:r>
          </w:p>
        </w:tc>
        <w:tc>
          <w:tcPr>
            <w:tcW w:w="3687" w:type="dxa"/>
            <w:vAlign w:val="center"/>
          </w:tcPr>
          <w:p w14:paraId="35DEA7B5" w14:textId="77777777" w:rsidR="005817F3" w:rsidRDefault="005817F3" w:rsidP="005817F3">
            <w:pPr>
              <w:tabs>
                <w:tab w:val="left" w:leader="dot" w:pos="5529"/>
                <w:tab w:val="left" w:pos="6521"/>
                <w:tab w:val="left" w:leader="dot" w:pos="9070"/>
              </w:tabs>
              <w:spacing w:before="0" w:line="240" w:lineRule="auto"/>
              <w:jc w:val="left"/>
            </w:pPr>
          </w:p>
        </w:tc>
      </w:tr>
      <w:tr w:rsidR="005817F3" w14:paraId="61333291" w14:textId="77777777" w:rsidTr="005817F3">
        <w:trPr>
          <w:trHeight w:val="397"/>
        </w:trPr>
        <w:tc>
          <w:tcPr>
            <w:tcW w:w="5382" w:type="dxa"/>
            <w:shd w:val="clear" w:color="auto" w:fill="B8CCE4" w:themeFill="accent1" w:themeFillTint="66"/>
            <w:vAlign w:val="center"/>
          </w:tcPr>
          <w:p w14:paraId="2DBB2CE4" w14:textId="0BC12584"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Meeting(s) attended</w:t>
            </w:r>
          </w:p>
        </w:tc>
        <w:tc>
          <w:tcPr>
            <w:tcW w:w="3687" w:type="dxa"/>
            <w:shd w:val="clear" w:color="auto" w:fill="B8CCE4" w:themeFill="accent1" w:themeFillTint="66"/>
            <w:vAlign w:val="center"/>
          </w:tcPr>
          <w:p w14:paraId="00B60039" w14:textId="6C90D826"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Date</w:t>
            </w:r>
          </w:p>
        </w:tc>
      </w:tr>
      <w:tr w:rsidR="005817F3" w14:paraId="3C02674E" w14:textId="77777777" w:rsidTr="005817F3">
        <w:trPr>
          <w:trHeight w:val="397"/>
        </w:trPr>
        <w:tc>
          <w:tcPr>
            <w:tcW w:w="5382" w:type="dxa"/>
            <w:vAlign w:val="center"/>
          </w:tcPr>
          <w:p w14:paraId="0427D6CC" w14:textId="77777777" w:rsidR="005817F3" w:rsidRDefault="005817F3" w:rsidP="005817F3">
            <w:pPr>
              <w:tabs>
                <w:tab w:val="left" w:leader="dot" w:pos="5529"/>
                <w:tab w:val="left" w:pos="6521"/>
                <w:tab w:val="left" w:leader="dot" w:pos="9070"/>
              </w:tabs>
              <w:spacing w:before="0" w:line="240" w:lineRule="auto"/>
              <w:jc w:val="left"/>
            </w:pPr>
          </w:p>
        </w:tc>
        <w:tc>
          <w:tcPr>
            <w:tcW w:w="3687" w:type="dxa"/>
            <w:vAlign w:val="center"/>
          </w:tcPr>
          <w:p w14:paraId="07680131" w14:textId="77777777" w:rsidR="005817F3" w:rsidRDefault="005817F3" w:rsidP="005817F3">
            <w:pPr>
              <w:tabs>
                <w:tab w:val="left" w:leader="dot" w:pos="5529"/>
                <w:tab w:val="left" w:pos="6521"/>
                <w:tab w:val="left" w:leader="dot" w:pos="9070"/>
              </w:tabs>
              <w:spacing w:before="0" w:line="240" w:lineRule="auto"/>
              <w:jc w:val="left"/>
            </w:pPr>
          </w:p>
        </w:tc>
      </w:tr>
      <w:tr w:rsidR="005817F3" w14:paraId="7F55AA59" w14:textId="77777777" w:rsidTr="005817F3">
        <w:trPr>
          <w:trHeight w:val="397"/>
        </w:trPr>
        <w:tc>
          <w:tcPr>
            <w:tcW w:w="5382" w:type="dxa"/>
            <w:vAlign w:val="center"/>
          </w:tcPr>
          <w:p w14:paraId="4341DF25" w14:textId="77777777" w:rsidR="005817F3" w:rsidRDefault="005817F3" w:rsidP="005817F3">
            <w:pPr>
              <w:tabs>
                <w:tab w:val="left" w:leader="dot" w:pos="5529"/>
                <w:tab w:val="left" w:pos="6521"/>
                <w:tab w:val="left" w:leader="dot" w:pos="9070"/>
              </w:tabs>
              <w:spacing w:before="0" w:line="240" w:lineRule="auto"/>
              <w:jc w:val="left"/>
            </w:pPr>
          </w:p>
        </w:tc>
        <w:tc>
          <w:tcPr>
            <w:tcW w:w="3687" w:type="dxa"/>
            <w:vAlign w:val="center"/>
          </w:tcPr>
          <w:p w14:paraId="511A770A" w14:textId="77777777" w:rsidR="005817F3" w:rsidRDefault="005817F3" w:rsidP="005817F3">
            <w:pPr>
              <w:tabs>
                <w:tab w:val="left" w:leader="dot" w:pos="5529"/>
                <w:tab w:val="left" w:pos="6521"/>
                <w:tab w:val="left" w:leader="dot" w:pos="9070"/>
              </w:tabs>
              <w:spacing w:before="0" w:line="240" w:lineRule="auto"/>
              <w:jc w:val="left"/>
            </w:pPr>
          </w:p>
        </w:tc>
      </w:tr>
      <w:tr w:rsidR="005817F3" w14:paraId="7DA3E4E9" w14:textId="77777777" w:rsidTr="005817F3">
        <w:trPr>
          <w:trHeight w:val="397"/>
        </w:trPr>
        <w:tc>
          <w:tcPr>
            <w:tcW w:w="5382" w:type="dxa"/>
            <w:vAlign w:val="center"/>
          </w:tcPr>
          <w:p w14:paraId="147511DE" w14:textId="77777777" w:rsidR="005817F3" w:rsidRDefault="005817F3" w:rsidP="005817F3">
            <w:pPr>
              <w:tabs>
                <w:tab w:val="left" w:leader="dot" w:pos="5529"/>
                <w:tab w:val="left" w:pos="6521"/>
                <w:tab w:val="left" w:leader="dot" w:pos="9070"/>
              </w:tabs>
              <w:spacing w:before="0" w:line="240" w:lineRule="auto"/>
              <w:jc w:val="left"/>
            </w:pPr>
          </w:p>
        </w:tc>
        <w:tc>
          <w:tcPr>
            <w:tcW w:w="3687" w:type="dxa"/>
            <w:vAlign w:val="center"/>
          </w:tcPr>
          <w:p w14:paraId="6A3B3D19" w14:textId="77777777" w:rsidR="005817F3" w:rsidRDefault="005817F3" w:rsidP="005817F3">
            <w:pPr>
              <w:tabs>
                <w:tab w:val="left" w:leader="dot" w:pos="5529"/>
                <w:tab w:val="left" w:pos="6521"/>
                <w:tab w:val="left" w:leader="dot" w:pos="9070"/>
              </w:tabs>
              <w:spacing w:before="0" w:line="240" w:lineRule="auto"/>
              <w:jc w:val="left"/>
            </w:pPr>
          </w:p>
        </w:tc>
      </w:tr>
      <w:tr w:rsidR="005817F3" w14:paraId="239D93C6" w14:textId="77777777" w:rsidTr="005817F3">
        <w:trPr>
          <w:trHeight w:val="397"/>
        </w:trPr>
        <w:tc>
          <w:tcPr>
            <w:tcW w:w="5382" w:type="dxa"/>
            <w:vAlign w:val="center"/>
          </w:tcPr>
          <w:p w14:paraId="1391B004" w14:textId="77777777" w:rsidR="005817F3" w:rsidRDefault="005817F3" w:rsidP="005817F3">
            <w:pPr>
              <w:tabs>
                <w:tab w:val="left" w:leader="dot" w:pos="5529"/>
                <w:tab w:val="left" w:pos="6521"/>
                <w:tab w:val="left" w:leader="dot" w:pos="9070"/>
              </w:tabs>
              <w:spacing w:before="0" w:line="240" w:lineRule="auto"/>
              <w:jc w:val="left"/>
            </w:pPr>
          </w:p>
        </w:tc>
        <w:tc>
          <w:tcPr>
            <w:tcW w:w="3687" w:type="dxa"/>
            <w:vAlign w:val="center"/>
          </w:tcPr>
          <w:p w14:paraId="571A362F" w14:textId="77777777" w:rsidR="005817F3" w:rsidRDefault="005817F3" w:rsidP="005817F3">
            <w:pPr>
              <w:tabs>
                <w:tab w:val="left" w:leader="dot" w:pos="5529"/>
                <w:tab w:val="left" w:pos="6521"/>
                <w:tab w:val="left" w:leader="dot" w:pos="9070"/>
              </w:tabs>
              <w:spacing w:before="0" w:line="240" w:lineRule="auto"/>
              <w:jc w:val="left"/>
            </w:pPr>
          </w:p>
        </w:tc>
      </w:tr>
    </w:tbl>
    <w:p w14:paraId="1567621A" w14:textId="4312D6B9" w:rsidR="005817F3" w:rsidRDefault="005817F3" w:rsidP="0059180D">
      <w:pPr>
        <w:tabs>
          <w:tab w:val="left" w:leader="dot" w:pos="5529"/>
          <w:tab w:val="left" w:pos="6521"/>
          <w:tab w:val="left" w:leader="dot" w:pos="9070"/>
        </w:tabs>
        <w:spacing w:before="0" w:line="240" w:lineRule="auto"/>
      </w:pPr>
    </w:p>
    <w:tbl>
      <w:tblPr>
        <w:tblStyle w:val="TableGrid"/>
        <w:tblW w:w="0" w:type="auto"/>
        <w:tblLook w:val="04A0" w:firstRow="1" w:lastRow="0" w:firstColumn="1" w:lastColumn="0" w:noHBand="0" w:noVBand="1"/>
      </w:tblPr>
      <w:tblGrid>
        <w:gridCol w:w="4530"/>
        <w:gridCol w:w="4530"/>
      </w:tblGrid>
      <w:tr w:rsidR="00F0100F" w14:paraId="70EA9D3D" w14:textId="77777777" w:rsidTr="00F0100F">
        <w:trPr>
          <w:trHeight w:val="597"/>
        </w:trPr>
        <w:tc>
          <w:tcPr>
            <w:tcW w:w="4530" w:type="dxa"/>
            <w:shd w:val="clear" w:color="auto" w:fill="B8CCE4" w:themeFill="accent1" w:themeFillTint="66"/>
            <w:vAlign w:val="center"/>
          </w:tcPr>
          <w:p w14:paraId="09C9A279" w14:textId="58CC2D7C" w:rsidR="00F0100F" w:rsidRPr="00394FA0" w:rsidRDefault="00F0100F" w:rsidP="00394FA0">
            <w:pPr>
              <w:tabs>
                <w:tab w:val="left" w:leader="dot" w:pos="5529"/>
                <w:tab w:val="left" w:pos="6521"/>
                <w:tab w:val="left" w:leader="dot" w:pos="9070"/>
              </w:tabs>
              <w:spacing w:before="0" w:line="240" w:lineRule="auto"/>
              <w:jc w:val="left"/>
              <w:rPr>
                <w:b/>
                <w:bCs/>
              </w:rPr>
            </w:pPr>
            <w:r>
              <w:rPr>
                <w:b/>
                <w:bCs/>
              </w:rPr>
              <w:t>Payments will be</w:t>
            </w:r>
            <w:r w:rsidRPr="00394FA0">
              <w:rPr>
                <w:b/>
                <w:bCs/>
              </w:rPr>
              <w:t xml:space="preserve"> paid by Bank Transfer</w:t>
            </w:r>
          </w:p>
        </w:tc>
        <w:tc>
          <w:tcPr>
            <w:tcW w:w="4530" w:type="dxa"/>
            <w:vAlign w:val="center"/>
          </w:tcPr>
          <w:p w14:paraId="2EFE9737" w14:textId="672E55E2" w:rsidR="00F0100F" w:rsidRDefault="00F0100F" w:rsidP="00394FA0">
            <w:pPr>
              <w:tabs>
                <w:tab w:val="left" w:leader="dot" w:pos="5529"/>
                <w:tab w:val="left" w:pos="6521"/>
                <w:tab w:val="left" w:leader="dot" w:pos="9070"/>
              </w:tabs>
              <w:spacing w:before="0" w:line="240" w:lineRule="auto"/>
              <w:jc w:val="center"/>
              <w:rPr>
                <w:i/>
                <w:iCs/>
              </w:rPr>
            </w:pPr>
            <w:r>
              <w:rPr>
                <w:i/>
                <w:iCs/>
              </w:rPr>
              <w:t>P</w:t>
            </w:r>
            <w:r w:rsidRPr="00394FA0">
              <w:rPr>
                <w:i/>
                <w:iCs/>
              </w:rPr>
              <w:t>lease ensure you have completed Appendix 3</w:t>
            </w:r>
            <w:r>
              <w:rPr>
                <w:i/>
                <w:iCs/>
              </w:rPr>
              <w:t xml:space="preserve"> –</w:t>
            </w:r>
            <w:r w:rsidRPr="00394FA0">
              <w:rPr>
                <w:i/>
                <w:iCs/>
              </w:rPr>
              <w:t xml:space="preserve"> Account </w:t>
            </w:r>
            <w:r>
              <w:rPr>
                <w:i/>
                <w:iCs/>
              </w:rPr>
              <w:t xml:space="preserve">Set Up </w:t>
            </w:r>
            <w:r w:rsidRPr="00394FA0">
              <w:rPr>
                <w:i/>
                <w:iCs/>
              </w:rPr>
              <w:t>Form</w:t>
            </w:r>
          </w:p>
          <w:p w14:paraId="176AA28C" w14:textId="77A19E42" w:rsidR="00F0100F" w:rsidRDefault="00F0100F" w:rsidP="00394FA0">
            <w:pPr>
              <w:tabs>
                <w:tab w:val="left" w:leader="dot" w:pos="5529"/>
                <w:tab w:val="left" w:pos="6521"/>
                <w:tab w:val="left" w:leader="dot" w:pos="9070"/>
              </w:tabs>
              <w:spacing w:before="0" w:line="240" w:lineRule="auto"/>
              <w:jc w:val="center"/>
            </w:pPr>
            <w:r w:rsidRPr="00394FA0">
              <w:rPr>
                <w:i/>
                <w:iCs/>
              </w:rPr>
              <w:t>(</w:t>
            </w:r>
            <w:r>
              <w:rPr>
                <w:i/>
                <w:iCs/>
              </w:rPr>
              <w:t>t</w:t>
            </w:r>
            <w:r w:rsidRPr="00394FA0">
              <w:rPr>
                <w:i/>
                <w:iCs/>
              </w:rPr>
              <w:t>his form need only be completed once)</w:t>
            </w:r>
          </w:p>
        </w:tc>
      </w:tr>
      <w:tr w:rsidR="005817F3" w14:paraId="4BB8CB4F" w14:textId="77777777" w:rsidTr="00394FA0">
        <w:trPr>
          <w:trHeight w:val="397"/>
        </w:trPr>
        <w:tc>
          <w:tcPr>
            <w:tcW w:w="4530" w:type="dxa"/>
            <w:shd w:val="clear" w:color="auto" w:fill="B8CCE4" w:themeFill="accent1" w:themeFillTint="66"/>
            <w:vAlign w:val="center"/>
          </w:tcPr>
          <w:p w14:paraId="19FC389F" w14:textId="5AA2B990" w:rsidR="005817F3" w:rsidRPr="00394FA0" w:rsidRDefault="005817F3" w:rsidP="00394FA0">
            <w:pPr>
              <w:tabs>
                <w:tab w:val="left" w:leader="dot" w:pos="5529"/>
                <w:tab w:val="left" w:pos="6521"/>
                <w:tab w:val="left" w:leader="dot" w:pos="9070"/>
              </w:tabs>
              <w:spacing w:before="0" w:line="240" w:lineRule="auto"/>
              <w:jc w:val="left"/>
              <w:rPr>
                <w:b/>
                <w:bCs/>
              </w:rPr>
            </w:pPr>
            <w:r w:rsidRPr="00394FA0">
              <w:rPr>
                <w:b/>
                <w:bCs/>
              </w:rPr>
              <w:t>Date form submitted:</w:t>
            </w:r>
          </w:p>
        </w:tc>
        <w:tc>
          <w:tcPr>
            <w:tcW w:w="4530" w:type="dxa"/>
            <w:vAlign w:val="center"/>
          </w:tcPr>
          <w:p w14:paraId="7C14F99C" w14:textId="77777777" w:rsidR="005817F3" w:rsidRDefault="005817F3" w:rsidP="00394FA0">
            <w:pPr>
              <w:tabs>
                <w:tab w:val="left" w:leader="dot" w:pos="5529"/>
                <w:tab w:val="left" w:pos="6521"/>
                <w:tab w:val="left" w:leader="dot" w:pos="9070"/>
              </w:tabs>
              <w:spacing w:before="0" w:line="240" w:lineRule="auto"/>
              <w:jc w:val="left"/>
            </w:pPr>
          </w:p>
        </w:tc>
      </w:tr>
    </w:tbl>
    <w:p w14:paraId="24C7372E" w14:textId="492F5926" w:rsidR="005817F3" w:rsidRDefault="005817F3" w:rsidP="005817F3">
      <w:r>
        <w:t>Please send completed forms to the administrator or your lead contact for the meeting you attend.</w:t>
      </w:r>
    </w:p>
    <w:p w14:paraId="099C9FA1" w14:textId="77777777" w:rsidR="005817F3" w:rsidRPr="005817F3" w:rsidRDefault="005817F3" w:rsidP="005817F3">
      <w:pPr>
        <w:rPr>
          <w:i/>
          <w:iCs/>
        </w:rPr>
      </w:pPr>
      <w:r w:rsidRPr="005817F3">
        <w:rPr>
          <w:i/>
          <w:iCs/>
        </w:rPr>
        <w:t>Staff use only- please ensure information below is included:</w:t>
      </w:r>
    </w:p>
    <w:p w14:paraId="58A494A4" w14:textId="59EFA487" w:rsidR="005817F3" w:rsidRPr="005817F3" w:rsidRDefault="005817F3" w:rsidP="005817F3">
      <w:pPr>
        <w:rPr>
          <w:u w:val="single"/>
        </w:rPr>
      </w:pPr>
      <w:r w:rsidRPr="005817F3">
        <w:rPr>
          <w:u w:val="single"/>
        </w:rPr>
        <w:t>Administrator or lead contact signature (please attach email proof)</w:t>
      </w:r>
    </w:p>
    <w:p w14:paraId="5987A8A8" w14:textId="77777777" w:rsidR="005817F3" w:rsidRDefault="005817F3" w:rsidP="005817F3">
      <w:pPr>
        <w:tabs>
          <w:tab w:val="left" w:leader="dot" w:pos="5529"/>
          <w:tab w:val="left" w:pos="6521"/>
          <w:tab w:val="left" w:leader="dot" w:pos="9070"/>
        </w:tabs>
        <w:spacing w:before="0" w:line="240" w:lineRule="auto"/>
      </w:pPr>
    </w:p>
    <w:p w14:paraId="7BB9FC65" w14:textId="77777777" w:rsidR="005817F3" w:rsidRDefault="005817F3" w:rsidP="005817F3">
      <w:pPr>
        <w:tabs>
          <w:tab w:val="left" w:leader="dot" w:pos="3686"/>
          <w:tab w:val="left" w:pos="4536"/>
          <w:tab w:val="left" w:leader="dot" w:pos="9070"/>
        </w:tabs>
        <w:spacing w:before="0" w:line="240" w:lineRule="auto"/>
      </w:pPr>
    </w:p>
    <w:p w14:paraId="19DC6685" w14:textId="2170B41A" w:rsidR="005817F3" w:rsidRDefault="005817F3" w:rsidP="005817F3">
      <w:pPr>
        <w:tabs>
          <w:tab w:val="left" w:leader="dot" w:pos="3686"/>
          <w:tab w:val="left" w:pos="4536"/>
          <w:tab w:val="left" w:leader="dot" w:pos="9070"/>
        </w:tabs>
        <w:spacing w:before="0" w:line="240" w:lineRule="auto"/>
      </w:pPr>
      <w:r>
        <w:t xml:space="preserve">Name: </w:t>
      </w:r>
      <w:r>
        <w:tab/>
      </w:r>
      <w:r>
        <w:tab/>
        <w:t>Signature:</w:t>
      </w:r>
      <w:r>
        <w:tab/>
      </w:r>
    </w:p>
    <w:p w14:paraId="70734BD1" w14:textId="77777777" w:rsidR="005817F3" w:rsidRDefault="005817F3" w:rsidP="005817F3">
      <w:pPr>
        <w:tabs>
          <w:tab w:val="left" w:leader="dot" w:pos="5529"/>
          <w:tab w:val="left" w:pos="6521"/>
          <w:tab w:val="left" w:leader="dot" w:pos="9070"/>
        </w:tabs>
        <w:spacing w:before="0" w:line="240" w:lineRule="auto"/>
      </w:pPr>
    </w:p>
    <w:p w14:paraId="6B4F45AD" w14:textId="77777777" w:rsidR="005817F3" w:rsidRDefault="005817F3" w:rsidP="005817F3">
      <w:pPr>
        <w:tabs>
          <w:tab w:val="left" w:leader="dot" w:pos="5529"/>
          <w:tab w:val="left" w:pos="6521"/>
          <w:tab w:val="left" w:leader="dot" w:pos="9070"/>
        </w:tabs>
        <w:spacing w:before="0" w:line="240" w:lineRule="auto"/>
        <w:rPr>
          <w:u w:val="single"/>
        </w:rPr>
      </w:pPr>
    </w:p>
    <w:p w14:paraId="502CD79B" w14:textId="7DD83AA8" w:rsidR="005817F3" w:rsidRPr="005817F3" w:rsidRDefault="005817F3" w:rsidP="005817F3">
      <w:pPr>
        <w:tabs>
          <w:tab w:val="left" w:leader="dot" w:pos="5529"/>
          <w:tab w:val="left" w:pos="6521"/>
          <w:tab w:val="left" w:leader="dot" w:pos="9070"/>
        </w:tabs>
        <w:spacing w:before="0" w:line="240" w:lineRule="auto"/>
        <w:rPr>
          <w:u w:val="single"/>
        </w:rPr>
      </w:pPr>
      <w:r w:rsidRPr="005817F3">
        <w:rPr>
          <w:u w:val="single"/>
        </w:rPr>
        <w:t>Executive or nominated deputy (Director) signature (please attach email proof)</w:t>
      </w:r>
    </w:p>
    <w:p w14:paraId="68D1C2A5" w14:textId="52252768" w:rsidR="005817F3" w:rsidRDefault="005817F3" w:rsidP="005817F3">
      <w:pPr>
        <w:tabs>
          <w:tab w:val="left" w:leader="dot" w:pos="5529"/>
          <w:tab w:val="left" w:pos="6521"/>
          <w:tab w:val="left" w:leader="dot" w:pos="9070"/>
        </w:tabs>
        <w:spacing w:before="0" w:line="240" w:lineRule="auto"/>
      </w:pPr>
    </w:p>
    <w:p w14:paraId="16BD7904" w14:textId="77777777" w:rsidR="005817F3" w:rsidRDefault="005817F3" w:rsidP="005817F3">
      <w:pPr>
        <w:tabs>
          <w:tab w:val="left" w:leader="dot" w:pos="3686"/>
          <w:tab w:val="left" w:pos="4536"/>
          <w:tab w:val="left" w:leader="dot" w:pos="9070"/>
        </w:tabs>
        <w:spacing w:before="0" w:line="240" w:lineRule="auto"/>
      </w:pPr>
    </w:p>
    <w:p w14:paraId="0775E5EE" w14:textId="29149C50" w:rsidR="005817F3" w:rsidRDefault="005817F3" w:rsidP="005817F3">
      <w:pPr>
        <w:tabs>
          <w:tab w:val="left" w:leader="dot" w:pos="3686"/>
          <w:tab w:val="left" w:pos="4536"/>
          <w:tab w:val="left" w:leader="dot" w:pos="9070"/>
        </w:tabs>
        <w:spacing w:before="0" w:line="240" w:lineRule="auto"/>
      </w:pPr>
      <w:r>
        <w:t xml:space="preserve">Name: </w:t>
      </w:r>
      <w:r>
        <w:tab/>
      </w:r>
      <w:r>
        <w:tab/>
        <w:t>Signature</w:t>
      </w:r>
      <w:r>
        <w:tab/>
      </w:r>
    </w:p>
    <w:p w14:paraId="76659718" w14:textId="6C9C630D" w:rsidR="005817F3" w:rsidRDefault="005817F3" w:rsidP="005817F3">
      <w:pPr>
        <w:tabs>
          <w:tab w:val="left" w:leader="dot" w:pos="5529"/>
          <w:tab w:val="left" w:pos="6521"/>
          <w:tab w:val="left" w:leader="dot" w:pos="9070"/>
        </w:tabs>
        <w:spacing w:before="0" w:line="240" w:lineRule="auto"/>
      </w:pPr>
    </w:p>
    <w:p w14:paraId="4690E5CE" w14:textId="3B47E20A" w:rsidR="005817F3" w:rsidRDefault="005817F3" w:rsidP="005817F3">
      <w:pPr>
        <w:tabs>
          <w:tab w:val="left" w:leader="dot" w:pos="5529"/>
          <w:tab w:val="left" w:pos="6521"/>
          <w:tab w:val="left" w:leader="dot" w:pos="9070"/>
        </w:tabs>
        <w:spacing w:before="0" w:line="240" w:lineRule="auto"/>
        <w:jc w:val="center"/>
        <w:rPr>
          <w:b/>
          <w:bCs/>
        </w:rPr>
      </w:pPr>
      <w:r>
        <w:rPr>
          <w:b/>
          <w:bCs/>
        </w:rPr>
        <w:t>C</w:t>
      </w:r>
      <w:r w:rsidRPr="005817F3">
        <w:rPr>
          <w:b/>
          <w:bCs/>
        </w:rPr>
        <w:t xml:space="preserve">ompleted forms should be returned to </w:t>
      </w:r>
      <w:hyperlink r:id="rId18" w:history="1">
        <w:r w:rsidRPr="005817F3">
          <w:rPr>
            <w:rStyle w:val="Hyperlink"/>
            <w:b/>
            <w:bCs/>
          </w:rPr>
          <w:t>ddicb.engagement@nhs.net</w:t>
        </w:r>
      </w:hyperlink>
    </w:p>
    <w:p w14:paraId="53D720DC" w14:textId="77777777" w:rsidR="005817F3" w:rsidRDefault="005817F3" w:rsidP="005817F3">
      <w:pPr>
        <w:tabs>
          <w:tab w:val="left" w:leader="dot" w:pos="5529"/>
          <w:tab w:val="left" w:pos="6521"/>
          <w:tab w:val="left" w:leader="dot" w:pos="9070"/>
        </w:tabs>
        <w:spacing w:before="0" w:line="240" w:lineRule="auto"/>
        <w:jc w:val="center"/>
        <w:rPr>
          <w:b/>
          <w:bCs/>
        </w:rPr>
        <w:sectPr w:rsidR="005817F3" w:rsidSect="005817F3">
          <w:headerReference w:type="default" r:id="rId19"/>
          <w:pgSz w:w="11906" w:h="16838" w:code="9"/>
          <w:pgMar w:top="1418" w:right="1418" w:bottom="1418" w:left="1418" w:header="851" w:footer="851" w:gutter="0"/>
          <w:cols w:space="708"/>
          <w:docGrid w:linePitch="360"/>
        </w:sectPr>
      </w:pPr>
    </w:p>
    <w:p w14:paraId="4FB761CA" w14:textId="27F20E12" w:rsidR="005817F3" w:rsidRDefault="005817F3" w:rsidP="005817F3">
      <w:pPr>
        <w:pStyle w:val="AppendicesHeading"/>
      </w:pPr>
      <w:bookmarkStart w:id="27" w:name="_Toc172795415"/>
      <w:r>
        <w:lastRenderedPageBreak/>
        <w:t>Appendix 3 – Account Set Up Form</w:t>
      </w:r>
      <w:bookmarkEnd w:id="27"/>
    </w:p>
    <w:p w14:paraId="5EE4BA13" w14:textId="77777777" w:rsidR="005817F3" w:rsidRDefault="005817F3" w:rsidP="005817F3">
      <w:r>
        <w:t xml:space="preserve">If you are a Patient or Public Representative and would like your expenses paid directly into your bank account, then you will need to complete an Account Set Up Form. </w:t>
      </w:r>
    </w:p>
    <w:p w14:paraId="07C34AAA" w14:textId="37440BA9" w:rsidR="005817F3" w:rsidRDefault="005817F3" w:rsidP="005817F3">
      <w:r>
        <w:t xml:space="preserve">Setting up an account can take 5–7 working days. </w:t>
      </w:r>
    </w:p>
    <w:p w14:paraId="6A14147A" w14:textId="77777777" w:rsidR="005817F3" w:rsidRDefault="005817F3" w:rsidP="005817F3">
      <w:r>
        <w:t xml:space="preserve">Please complete and return the form below ensuring all details are correct and match the details supplied on any expense's forms. </w:t>
      </w:r>
    </w:p>
    <w:p w14:paraId="0C1299B1" w14:textId="03659080" w:rsidR="005817F3" w:rsidRDefault="005817F3" w:rsidP="005817F3">
      <w:r>
        <w:t xml:space="preserve">If you have any queries, please contact </w:t>
      </w:r>
      <w:hyperlink r:id="rId20" w:history="1">
        <w:r w:rsidRPr="00EC0F32">
          <w:rPr>
            <w:rStyle w:val="Hyperlink"/>
          </w:rPr>
          <w:t>ddicb.financialservices@nhs.net</w:t>
        </w:r>
      </w:hyperlink>
      <w:r>
        <w:t xml:space="preserve"> </w:t>
      </w:r>
    </w:p>
    <w:p w14:paraId="6A652C5B" w14:textId="0E92CC30" w:rsidR="005817F3" w:rsidRDefault="005817F3" w:rsidP="005817F3">
      <w:pPr>
        <w:spacing w:before="0" w:line="240" w:lineRule="auto"/>
      </w:pPr>
    </w:p>
    <w:tbl>
      <w:tblPr>
        <w:tblStyle w:val="TableGrid"/>
        <w:tblW w:w="0" w:type="auto"/>
        <w:tblLook w:val="04A0" w:firstRow="1" w:lastRow="0" w:firstColumn="1" w:lastColumn="0" w:noHBand="0" w:noVBand="1"/>
      </w:tblPr>
      <w:tblGrid>
        <w:gridCol w:w="4530"/>
        <w:gridCol w:w="4530"/>
      </w:tblGrid>
      <w:tr w:rsidR="005817F3" w14:paraId="53C47D10" w14:textId="77777777" w:rsidTr="00F00663">
        <w:trPr>
          <w:trHeight w:val="397"/>
        </w:trPr>
        <w:tc>
          <w:tcPr>
            <w:tcW w:w="4530" w:type="dxa"/>
            <w:shd w:val="clear" w:color="auto" w:fill="0070C0"/>
            <w:vAlign w:val="center"/>
          </w:tcPr>
          <w:p w14:paraId="5D88F132" w14:textId="77777777" w:rsidR="005817F3" w:rsidRPr="005817F3" w:rsidRDefault="005817F3" w:rsidP="00F00663">
            <w:pPr>
              <w:tabs>
                <w:tab w:val="left" w:leader="dot" w:pos="5529"/>
                <w:tab w:val="left" w:pos="6521"/>
                <w:tab w:val="left" w:leader="dot" w:pos="9070"/>
              </w:tabs>
              <w:spacing w:before="0" w:line="240" w:lineRule="auto"/>
              <w:jc w:val="left"/>
              <w:rPr>
                <w:b/>
                <w:bCs/>
              </w:rPr>
            </w:pPr>
            <w:r>
              <w:rPr>
                <w:b/>
                <w:bCs/>
                <w:color w:val="FFFFFF" w:themeColor="background1"/>
              </w:rPr>
              <w:t>Contact Details</w:t>
            </w:r>
          </w:p>
        </w:tc>
        <w:tc>
          <w:tcPr>
            <w:tcW w:w="4530" w:type="dxa"/>
            <w:vAlign w:val="center"/>
          </w:tcPr>
          <w:p w14:paraId="6999FE7A" w14:textId="77777777" w:rsidR="005817F3" w:rsidRDefault="005817F3" w:rsidP="00F00663">
            <w:pPr>
              <w:tabs>
                <w:tab w:val="left" w:leader="dot" w:pos="5529"/>
                <w:tab w:val="left" w:pos="6521"/>
                <w:tab w:val="left" w:leader="dot" w:pos="9070"/>
              </w:tabs>
              <w:spacing w:before="0" w:line="240" w:lineRule="auto"/>
              <w:jc w:val="left"/>
            </w:pPr>
          </w:p>
        </w:tc>
      </w:tr>
      <w:tr w:rsidR="005817F3" w14:paraId="2C06427F" w14:textId="77777777" w:rsidTr="005817F3">
        <w:trPr>
          <w:trHeight w:val="397"/>
        </w:trPr>
        <w:tc>
          <w:tcPr>
            <w:tcW w:w="4530" w:type="dxa"/>
            <w:shd w:val="clear" w:color="auto" w:fill="B8CCE4" w:themeFill="accent1" w:themeFillTint="66"/>
            <w:vAlign w:val="center"/>
          </w:tcPr>
          <w:p w14:paraId="6C22970A" w14:textId="2C6710EA"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Name:</w:t>
            </w:r>
          </w:p>
        </w:tc>
        <w:tc>
          <w:tcPr>
            <w:tcW w:w="4530" w:type="dxa"/>
            <w:vAlign w:val="center"/>
          </w:tcPr>
          <w:p w14:paraId="060940C4" w14:textId="77777777" w:rsidR="005817F3" w:rsidRDefault="005817F3" w:rsidP="005817F3">
            <w:pPr>
              <w:tabs>
                <w:tab w:val="left" w:leader="dot" w:pos="5529"/>
                <w:tab w:val="left" w:pos="6521"/>
                <w:tab w:val="left" w:leader="dot" w:pos="9070"/>
              </w:tabs>
              <w:spacing w:before="0" w:line="240" w:lineRule="auto"/>
              <w:jc w:val="left"/>
            </w:pPr>
          </w:p>
        </w:tc>
      </w:tr>
      <w:tr w:rsidR="005817F3" w14:paraId="5E8259E0" w14:textId="77777777" w:rsidTr="005817F3">
        <w:trPr>
          <w:trHeight w:val="397"/>
        </w:trPr>
        <w:tc>
          <w:tcPr>
            <w:tcW w:w="4530" w:type="dxa"/>
            <w:shd w:val="clear" w:color="auto" w:fill="B8CCE4" w:themeFill="accent1" w:themeFillTint="66"/>
            <w:vAlign w:val="center"/>
          </w:tcPr>
          <w:p w14:paraId="01CC190E" w14:textId="14DD8C87"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Address Line 1:</w:t>
            </w:r>
          </w:p>
        </w:tc>
        <w:tc>
          <w:tcPr>
            <w:tcW w:w="4530" w:type="dxa"/>
            <w:vAlign w:val="center"/>
          </w:tcPr>
          <w:p w14:paraId="0DE9D44E" w14:textId="44576162" w:rsidR="005817F3" w:rsidRDefault="005817F3" w:rsidP="005817F3">
            <w:pPr>
              <w:tabs>
                <w:tab w:val="left" w:leader="dot" w:pos="5529"/>
                <w:tab w:val="left" w:pos="6521"/>
                <w:tab w:val="left" w:leader="dot" w:pos="9070"/>
              </w:tabs>
              <w:spacing w:before="0" w:line="240" w:lineRule="auto"/>
              <w:jc w:val="left"/>
            </w:pPr>
          </w:p>
        </w:tc>
      </w:tr>
      <w:tr w:rsidR="005817F3" w14:paraId="39427962" w14:textId="77777777" w:rsidTr="005817F3">
        <w:trPr>
          <w:trHeight w:val="397"/>
        </w:trPr>
        <w:tc>
          <w:tcPr>
            <w:tcW w:w="4530" w:type="dxa"/>
            <w:shd w:val="clear" w:color="auto" w:fill="B8CCE4" w:themeFill="accent1" w:themeFillTint="66"/>
            <w:vAlign w:val="center"/>
          </w:tcPr>
          <w:p w14:paraId="49BED74B" w14:textId="06054376"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Address Line 2:</w:t>
            </w:r>
          </w:p>
        </w:tc>
        <w:tc>
          <w:tcPr>
            <w:tcW w:w="4530" w:type="dxa"/>
            <w:vAlign w:val="center"/>
          </w:tcPr>
          <w:p w14:paraId="395627D2" w14:textId="77777777" w:rsidR="005817F3" w:rsidRDefault="005817F3" w:rsidP="005817F3">
            <w:pPr>
              <w:tabs>
                <w:tab w:val="left" w:leader="dot" w:pos="5529"/>
                <w:tab w:val="left" w:pos="6521"/>
                <w:tab w:val="left" w:leader="dot" w:pos="9070"/>
              </w:tabs>
              <w:spacing w:before="0" w:line="240" w:lineRule="auto"/>
              <w:jc w:val="left"/>
            </w:pPr>
          </w:p>
        </w:tc>
      </w:tr>
      <w:tr w:rsidR="005817F3" w14:paraId="6F86CB1B" w14:textId="77777777" w:rsidTr="005817F3">
        <w:trPr>
          <w:trHeight w:val="397"/>
        </w:trPr>
        <w:tc>
          <w:tcPr>
            <w:tcW w:w="4530" w:type="dxa"/>
            <w:shd w:val="clear" w:color="auto" w:fill="B8CCE4" w:themeFill="accent1" w:themeFillTint="66"/>
            <w:vAlign w:val="center"/>
          </w:tcPr>
          <w:p w14:paraId="46377320" w14:textId="49915055"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Town/City:</w:t>
            </w:r>
          </w:p>
        </w:tc>
        <w:tc>
          <w:tcPr>
            <w:tcW w:w="4530" w:type="dxa"/>
            <w:vAlign w:val="center"/>
          </w:tcPr>
          <w:p w14:paraId="58487A40" w14:textId="77777777" w:rsidR="005817F3" w:rsidRDefault="005817F3" w:rsidP="005817F3">
            <w:pPr>
              <w:tabs>
                <w:tab w:val="left" w:leader="dot" w:pos="5529"/>
                <w:tab w:val="left" w:pos="6521"/>
                <w:tab w:val="left" w:leader="dot" w:pos="9070"/>
              </w:tabs>
              <w:spacing w:before="0" w:line="240" w:lineRule="auto"/>
              <w:jc w:val="left"/>
            </w:pPr>
          </w:p>
        </w:tc>
      </w:tr>
      <w:tr w:rsidR="005817F3" w14:paraId="0D16689F" w14:textId="77777777" w:rsidTr="005817F3">
        <w:trPr>
          <w:trHeight w:val="397"/>
        </w:trPr>
        <w:tc>
          <w:tcPr>
            <w:tcW w:w="4530" w:type="dxa"/>
            <w:shd w:val="clear" w:color="auto" w:fill="B8CCE4" w:themeFill="accent1" w:themeFillTint="66"/>
            <w:vAlign w:val="center"/>
          </w:tcPr>
          <w:p w14:paraId="212AAD31" w14:textId="4BD191D7"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Postcode:</w:t>
            </w:r>
          </w:p>
        </w:tc>
        <w:tc>
          <w:tcPr>
            <w:tcW w:w="4530" w:type="dxa"/>
            <w:vAlign w:val="center"/>
          </w:tcPr>
          <w:p w14:paraId="7D42F74E" w14:textId="41D4B32E" w:rsidR="005817F3" w:rsidRDefault="005817F3" w:rsidP="005817F3">
            <w:pPr>
              <w:tabs>
                <w:tab w:val="left" w:leader="dot" w:pos="5529"/>
                <w:tab w:val="left" w:pos="6521"/>
                <w:tab w:val="left" w:leader="dot" w:pos="9070"/>
              </w:tabs>
              <w:spacing w:before="0" w:line="240" w:lineRule="auto"/>
              <w:jc w:val="left"/>
            </w:pPr>
          </w:p>
        </w:tc>
      </w:tr>
      <w:tr w:rsidR="005817F3" w14:paraId="35BEED63" w14:textId="77777777" w:rsidTr="005817F3">
        <w:trPr>
          <w:trHeight w:val="397"/>
        </w:trPr>
        <w:tc>
          <w:tcPr>
            <w:tcW w:w="4530" w:type="dxa"/>
            <w:shd w:val="clear" w:color="auto" w:fill="B8CCE4" w:themeFill="accent1" w:themeFillTint="66"/>
            <w:vAlign w:val="center"/>
          </w:tcPr>
          <w:p w14:paraId="2FB843DA" w14:textId="27F89380"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Country:</w:t>
            </w:r>
          </w:p>
        </w:tc>
        <w:tc>
          <w:tcPr>
            <w:tcW w:w="4530" w:type="dxa"/>
            <w:vAlign w:val="center"/>
          </w:tcPr>
          <w:p w14:paraId="4B0FBC7D" w14:textId="77777777" w:rsidR="005817F3" w:rsidRDefault="005817F3" w:rsidP="005817F3">
            <w:pPr>
              <w:tabs>
                <w:tab w:val="left" w:leader="dot" w:pos="5529"/>
                <w:tab w:val="left" w:pos="6521"/>
                <w:tab w:val="left" w:leader="dot" w:pos="9070"/>
              </w:tabs>
              <w:spacing w:before="0" w:line="240" w:lineRule="auto"/>
              <w:jc w:val="left"/>
            </w:pPr>
          </w:p>
        </w:tc>
      </w:tr>
      <w:tr w:rsidR="005817F3" w14:paraId="7026F02F" w14:textId="77777777" w:rsidTr="005817F3">
        <w:trPr>
          <w:trHeight w:val="397"/>
        </w:trPr>
        <w:tc>
          <w:tcPr>
            <w:tcW w:w="4530" w:type="dxa"/>
            <w:shd w:val="clear" w:color="auto" w:fill="B8CCE4" w:themeFill="accent1" w:themeFillTint="66"/>
            <w:vAlign w:val="center"/>
          </w:tcPr>
          <w:p w14:paraId="034A6417" w14:textId="73547830"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Telephone Number:</w:t>
            </w:r>
          </w:p>
        </w:tc>
        <w:tc>
          <w:tcPr>
            <w:tcW w:w="4530" w:type="dxa"/>
            <w:vAlign w:val="center"/>
          </w:tcPr>
          <w:p w14:paraId="57EE685F" w14:textId="77777777" w:rsidR="005817F3" w:rsidRDefault="005817F3" w:rsidP="005817F3">
            <w:pPr>
              <w:tabs>
                <w:tab w:val="left" w:leader="dot" w:pos="5529"/>
                <w:tab w:val="left" w:pos="6521"/>
                <w:tab w:val="left" w:leader="dot" w:pos="9070"/>
              </w:tabs>
              <w:spacing w:before="0" w:line="240" w:lineRule="auto"/>
              <w:jc w:val="left"/>
            </w:pPr>
          </w:p>
        </w:tc>
      </w:tr>
      <w:tr w:rsidR="005817F3" w14:paraId="1A224872" w14:textId="77777777" w:rsidTr="005817F3">
        <w:trPr>
          <w:trHeight w:val="397"/>
        </w:trPr>
        <w:tc>
          <w:tcPr>
            <w:tcW w:w="4530" w:type="dxa"/>
            <w:shd w:val="clear" w:color="auto" w:fill="B8CCE4" w:themeFill="accent1" w:themeFillTint="66"/>
            <w:vAlign w:val="center"/>
          </w:tcPr>
          <w:p w14:paraId="616F075C" w14:textId="6C7E2BAB"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Email Address (for remittance advice):</w:t>
            </w:r>
          </w:p>
        </w:tc>
        <w:tc>
          <w:tcPr>
            <w:tcW w:w="4530" w:type="dxa"/>
            <w:vAlign w:val="center"/>
          </w:tcPr>
          <w:p w14:paraId="7B7A33CD" w14:textId="77777777" w:rsidR="005817F3" w:rsidRDefault="005817F3" w:rsidP="005817F3">
            <w:pPr>
              <w:tabs>
                <w:tab w:val="left" w:leader="dot" w:pos="5529"/>
                <w:tab w:val="left" w:pos="6521"/>
                <w:tab w:val="left" w:leader="dot" w:pos="9070"/>
              </w:tabs>
              <w:spacing w:before="0" w:line="240" w:lineRule="auto"/>
              <w:jc w:val="left"/>
            </w:pPr>
          </w:p>
        </w:tc>
      </w:tr>
      <w:tr w:rsidR="005817F3" w14:paraId="66A671EE" w14:textId="77777777" w:rsidTr="005817F3">
        <w:trPr>
          <w:trHeight w:val="397"/>
        </w:trPr>
        <w:tc>
          <w:tcPr>
            <w:tcW w:w="4530" w:type="dxa"/>
            <w:shd w:val="clear" w:color="auto" w:fill="0070C0"/>
            <w:vAlign w:val="center"/>
          </w:tcPr>
          <w:p w14:paraId="352BDA0D" w14:textId="5C15A8F0" w:rsidR="005817F3" w:rsidRPr="005817F3" w:rsidRDefault="005817F3" w:rsidP="005817F3">
            <w:pPr>
              <w:tabs>
                <w:tab w:val="left" w:leader="dot" w:pos="5529"/>
                <w:tab w:val="left" w:pos="6521"/>
                <w:tab w:val="left" w:leader="dot" w:pos="9070"/>
              </w:tabs>
              <w:spacing w:before="0" w:line="240" w:lineRule="auto"/>
              <w:jc w:val="left"/>
              <w:rPr>
                <w:b/>
                <w:bCs/>
                <w:color w:val="FFFFFF" w:themeColor="background1"/>
              </w:rPr>
            </w:pPr>
            <w:r w:rsidRPr="005817F3">
              <w:rPr>
                <w:b/>
                <w:bCs/>
                <w:color w:val="FFFFFF" w:themeColor="background1"/>
              </w:rPr>
              <w:t>Bank Account Details</w:t>
            </w:r>
          </w:p>
        </w:tc>
        <w:tc>
          <w:tcPr>
            <w:tcW w:w="4530" w:type="dxa"/>
            <w:vAlign w:val="center"/>
          </w:tcPr>
          <w:p w14:paraId="6E58FB1D" w14:textId="77777777" w:rsidR="005817F3" w:rsidRDefault="005817F3" w:rsidP="005817F3">
            <w:pPr>
              <w:tabs>
                <w:tab w:val="left" w:leader="dot" w:pos="5529"/>
                <w:tab w:val="left" w:pos="6521"/>
                <w:tab w:val="left" w:leader="dot" w:pos="9070"/>
              </w:tabs>
              <w:spacing w:before="0" w:line="240" w:lineRule="auto"/>
              <w:jc w:val="left"/>
            </w:pPr>
          </w:p>
        </w:tc>
      </w:tr>
      <w:tr w:rsidR="005817F3" w14:paraId="400CB4DB" w14:textId="77777777" w:rsidTr="005817F3">
        <w:trPr>
          <w:trHeight w:val="397"/>
        </w:trPr>
        <w:tc>
          <w:tcPr>
            <w:tcW w:w="4530" w:type="dxa"/>
            <w:shd w:val="clear" w:color="auto" w:fill="B8CCE4" w:themeFill="accent1" w:themeFillTint="66"/>
            <w:vAlign w:val="center"/>
          </w:tcPr>
          <w:p w14:paraId="68564A88" w14:textId="6B3CF995"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Name of Bank:</w:t>
            </w:r>
          </w:p>
        </w:tc>
        <w:tc>
          <w:tcPr>
            <w:tcW w:w="4530" w:type="dxa"/>
            <w:vAlign w:val="center"/>
          </w:tcPr>
          <w:p w14:paraId="51763CF0" w14:textId="77777777" w:rsidR="005817F3" w:rsidRDefault="005817F3" w:rsidP="005817F3">
            <w:pPr>
              <w:tabs>
                <w:tab w:val="left" w:leader="dot" w:pos="5529"/>
                <w:tab w:val="left" w:pos="6521"/>
                <w:tab w:val="left" w:leader="dot" w:pos="9070"/>
              </w:tabs>
              <w:spacing w:before="0" w:line="240" w:lineRule="auto"/>
              <w:jc w:val="left"/>
            </w:pPr>
          </w:p>
        </w:tc>
      </w:tr>
      <w:tr w:rsidR="005817F3" w14:paraId="2329711C" w14:textId="77777777" w:rsidTr="005817F3">
        <w:trPr>
          <w:trHeight w:val="397"/>
        </w:trPr>
        <w:tc>
          <w:tcPr>
            <w:tcW w:w="4530" w:type="dxa"/>
            <w:shd w:val="clear" w:color="auto" w:fill="B8CCE4" w:themeFill="accent1" w:themeFillTint="66"/>
            <w:vAlign w:val="center"/>
          </w:tcPr>
          <w:p w14:paraId="5DADBF2B" w14:textId="1470EB7B"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Sort Code:</w:t>
            </w:r>
          </w:p>
        </w:tc>
        <w:tc>
          <w:tcPr>
            <w:tcW w:w="4530" w:type="dxa"/>
            <w:vAlign w:val="center"/>
          </w:tcPr>
          <w:p w14:paraId="6D8BB19B" w14:textId="77777777" w:rsidR="005817F3" w:rsidRDefault="005817F3" w:rsidP="005817F3">
            <w:pPr>
              <w:tabs>
                <w:tab w:val="left" w:leader="dot" w:pos="5529"/>
                <w:tab w:val="left" w:pos="6521"/>
                <w:tab w:val="left" w:leader="dot" w:pos="9070"/>
              </w:tabs>
              <w:spacing w:before="0" w:line="240" w:lineRule="auto"/>
              <w:jc w:val="left"/>
            </w:pPr>
          </w:p>
        </w:tc>
      </w:tr>
      <w:tr w:rsidR="005817F3" w14:paraId="7F4A54DA" w14:textId="77777777" w:rsidTr="005817F3">
        <w:trPr>
          <w:trHeight w:val="397"/>
        </w:trPr>
        <w:tc>
          <w:tcPr>
            <w:tcW w:w="4530" w:type="dxa"/>
            <w:shd w:val="clear" w:color="auto" w:fill="B8CCE4" w:themeFill="accent1" w:themeFillTint="66"/>
            <w:vAlign w:val="center"/>
          </w:tcPr>
          <w:p w14:paraId="33BD1CCA" w14:textId="32CC22C4"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Account Number:</w:t>
            </w:r>
          </w:p>
        </w:tc>
        <w:tc>
          <w:tcPr>
            <w:tcW w:w="4530" w:type="dxa"/>
            <w:vAlign w:val="center"/>
          </w:tcPr>
          <w:p w14:paraId="79063C75" w14:textId="77777777" w:rsidR="005817F3" w:rsidRDefault="005817F3" w:rsidP="005817F3">
            <w:pPr>
              <w:tabs>
                <w:tab w:val="left" w:leader="dot" w:pos="5529"/>
                <w:tab w:val="left" w:pos="6521"/>
                <w:tab w:val="left" w:leader="dot" w:pos="9070"/>
              </w:tabs>
              <w:spacing w:before="0" w:line="240" w:lineRule="auto"/>
              <w:jc w:val="left"/>
            </w:pPr>
          </w:p>
        </w:tc>
      </w:tr>
      <w:tr w:rsidR="005817F3" w14:paraId="20D4C6F1" w14:textId="77777777" w:rsidTr="005817F3">
        <w:trPr>
          <w:trHeight w:val="397"/>
        </w:trPr>
        <w:tc>
          <w:tcPr>
            <w:tcW w:w="4530" w:type="dxa"/>
            <w:shd w:val="clear" w:color="auto" w:fill="B8CCE4" w:themeFill="accent1" w:themeFillTint="66"/>
            <w:vAlign w:val="center"/>
          </w:tcPr>
          <w:p w14:paraId="30DDF22D" w14:textId="533FD26F"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Account Name:</w:t>
            </w:r>
          </w:p>
        </w:tc>
        <w:tc>
          <w:tcPr>
            <w:tcW w:w="4530" w:type="dxa"/>
            <w:vAlign w:val="center"/>
          </w:tcPr>
          <w:p w14:paraId="4DA07C7E" w14:textId="77777777" w:rsidR="005817F3" w:rsidRDefault="005817F3" w:rsidP="005817F3">
            <w:pPr>
              <w:tabs>
                <w:tab w:val="left" w:leader="dot" w:pos="5529"/>
                <w:tab w:val="left" w:pos="6521"/>
                <w:tab w:val="left" w:leader="dot" w:pos="9070"/>
              </w:tabs>
              <w:spacing w:before="0" w:line="240" w:lineRule="auto"/>
              <w:jc w:val="left"/>
            </w:pPr>
          </w:p>
        </w:tc>
      </w:tr>
    </w:tbl>
    <w:p w14:paraId="0C7950D6" w14:textId="77777777" w:rsidR="004D07E4" w:rsidRDefault="004D07E4" w:rsidP="005817F3">
      <w:pPr>
        <w:sectPr w:rsidR="004D07E4" w:rsidSect="005817F3">
          <w:pgSz w:w="11906" w:h="16838" w:code="9"/>
          <w:pgMar w:top="1418" w:right="1418" w:bottom="1418" w:left="1418" w:header="851" w:footer="851" w:gutter="0"/>
          <w:cols w:space="708"/>
          <w:docGrid w:linePitch="360"/>
        </w:sectPr>
      </w:pPr>
    </w:p>
    <w:p w14:paraId="30B007A8" w14:textId="08784403" w:rsidR="005817F3" w:rsidRDefault="00124AEE" w:rsidP="004D07E4">
      <w:pPr>
        <w:pStyle w:val="AppendicesHeading"/>
      </w:pPr>
      <w:bookmarkStart w:id="28" w:name="_Toc172795416"/>
      <w:r>
        <w:lastRenderedPageBreak/>
        <w:t xml:space="preserve">Appendix 4 </w:t>
      </w:r>
      <w:bookmarkStart w:id="29" w:name="_Toc330905821"/>
      <w:r w:rsidR="0099134B">
        <w:t>– Individuals</w:t>
      </w:r>
      <w:r w:rsidR="0099134B" w:rsidRPr="0090493D">
        <w:t xml:space="preserve"> </w:t>
      </w:r>
      <w:r w:rsidRPr="0090493D">
        <w:t>Participation Payment Policy</w:t>
      </w:r>
      <w:bookmarkEnd w:id="29"/>
      <w:bookmarkEnd w:id="28"/>
    </w:p>
    <w:p w14:paraId="70721BE0" w14:textId="48B57B4C" w:rsidR="004D07E4" w:rsidRDefault="004D07E4" w:rsidP="00171FC2"/>
    <w:p w14:paraId="64A45E07" w14:textId="77777777" w:rsidR="004D07E4" w:rsidRPr="003F42BF" w:rsidRDefault="004D07E4" w:rsidP="004D07E4">
      <w:pPr>
        <w:pStyle w:val="PoliciesHeading1"/>
        <w:numPr>
          <w:ilvl w:val="0"/>
          <w:numId w:val="0"/>
        </w:numPr>
        <w:ind w:left="567" w:hanging="567"/>
      </w:pPr>
    </w:p>
    <w:p w14:paraId="10B823EA" w14:textId="77777777" w:rsidR="004D07E4" w:rsidRPr="00DC6860" w:rsidRDefault="004D07E4" w:rsidP="004D07E4">
      <w:pPr>
        <w:spacing w:line="240" w:lineRule="auto"/>
        <w:jc w:val="center"/>
        <w:rPr>
          <w:rFonts w:eastAsia="Times New Roman" w:cs="Arial"/>
          <w:b/>
          <w:color w:val="365F91" w:themeColor="accent1" w:themeShade="BF"/>
          <w:sz w:val="56"/>
          <w:szCs w:val="56"/>
        </w:rPr>
      </w:pPr>
      <w:r w:rsidRPr="004C7F76">
        <w:rPr>
          <w:rFonts w:eastAsia="Times New Roman" w:cs="Arial"/>
          <w:b/>
          <w:color w:val="365F91" w:themeColor="accent1" w:themeShade="BF"/>
          <w:sz w:val="56"/>
          <w:szCs w:val="56"/>
        </w:rPr>
        <w:t xml:space="preserve">NHS Derby and Derbyshire </w:t>
      </w:r>
      <w:r>
        <w:rPr>
          <w:rFonts w:eastAsia="Times New Roman" w:cs="Arial"/>
          <w:b/>
          <w:color w:val="365F91" w:themeColor="accent1" w:themeShade="BF"/>
          <w:sz w:val="56"/>
          <w:szCs w:val="56"/>
        </w:rPr>
        <w:t>Integrated Care Board</w:t>
      </w:r>
    </w:p>
    <w:p w14:paraId="034674AB" w14:textId="77777777" w:rsidR="004D07E4" w:rsidRPr="00DC6860" w:rsidRDefault="004D07E4" w:rsidP="004D07E4">
      <w:pPr>
        <w:spacing w:line="240" w:lineRule="auto"/>
        <w:jc w:val="center"/>
        <w:rPr>
          <w:rFonts w:eastAsia="Times New Roman" w:cs="Arial"/>
          <w:b/>
          <w:color w:val="365F91" w:themeColor="accent1" w:themeShade="BF"/>
          <w:sz w:val="56"/>
          <w:szCs w:val="56"/>
        </w:rPr>
      </w:pPr>
    </w:p>
    <w:p w14:paraId="40F6817D" w14:textId="17036B40" w:rsidR="004D07E4" w:rsidRPr="00DC6860" w:rsidRDefault="0099134B" w:rsidP="004D07E4">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Individuals</w:t>
      </w:r>
      <w:r w:rsidR="004D07E4" w:rsidRPr="004D07E4">
        <w:rPr>
          <w:rFonts w:eastAsia="Times New Roman" w:cs="Arial"/>
          <w:b/>
          <w:color w:val="365F91" w:themeColor="accent1" w:themeShade="BF"/>
          <w:sz w:val="56"/>
          <w:szCs w:val="56"/>
        </w:rPr>
        <w:t xml:space="preserve"> Participation Payment Policy</w:t>
      </w:r>
    </w:p>
    <w:p w14:paraId="4BD2692F" w14:textId="77777777" w:rsidR="004D07E4" w:rsidRDefault="004D07E4" w:rsidP="004D07E4">
      <w:pPr>
        <w:spacing w:line="240" w:lineRule="auto"/>
        <w:jc w:val="center"/>
        <w:rPr>
          <w:rFonts w:eastAsia="Times New Roman" w:cs="Arial"/>
          <w:b/>
          <w:szCs w:val="20"/>
        </w:rPr>
      </w:pPr>
    </w:p>
    <w:p w14:paraId="621A1992" w14:textId="77777777" w:rsidR="004D07E4" w:rsidRDefault="004D07E4" w:rsidP="004D07E4">
      <w:pPr>
        <w:spacing w:line="240" w:lineRule="auto"/>
        <w:jc w:val="center"/>
        <w:rPr>
          <w:rFonts w:eastAsia="Times New Roman" w:cs="Arial"/>
          <w:b/>
          <w:szCs w:val="20"/>
        </w:rPr>
      </w:pPr>
    </w:p>
    <w:p w14:paraId="1E53ECA7" w14:textId="77777777" w:rsidR="004D07E4" w:rsidRDefault="004D07E4" w:rsidP="004D07E4">
      <w:pPr>
        <w:spacing w:line="240" w:lineRule="auto"/>
        <w:jc w:val="center"/>
        <w:rPr>
          <w:rFonts w:eastAsia="Times New Roman" w:cs="Arial"/>
          <w:b/>
          <w:szCs w:val="20"/>
        </w:rPr>
      </w:pPr>
    </w:p>
    <w:p w14:paraId="734D1768" w14:textId="77777777" w:rsidR="00FF6D66" w:rsidRDefault="00FF6D66" w:rsidP="004D07E4">
      <w:pPr>
        <w:spacing w:line="240" w:lineRule="auto"/>
        <w:jc w:val="center"/>
        <w:rPr>
          <w:rFonts w:eastAsia="Times New Roman" w:cs="Arial"/>
          <w:b/>
          <w:szCs w:val="20"/>
        </w:rPr>
      </w:pPr>
    </w:p>
    <w:p w14:paraId="11479A16" w14:textId="77777777" w:rsidR="004D07E4" w:rsidRDefault="004D07E4" w:rsidP="004D07E4">
      <w:pPr>
        <w:spacing w:line="240" w:lineRule="auto"/>
        <w:jc w:val="center"/>
        <w:rPr>
          <w:rFonts w:eastAsia="Times New Roman" w:cs="Arial"/>
          <w:b/>
          <w:szCs w:val="20"/>
        </w:rPr>
      </w:pPr>
    </w:p>
    <w:p w14:paraId="02EF0062" w14:textId="77777777" w:rsidR="004D07E4" w:rsidRDefault="004D07E4" w:rsidP="004D07E4">
      <w:pPr>
        <w:spacing w:line="240" w:lineRule="auto"/>
        <w:jc w:val="center"/>
        <w:rPr>
          <w:rFonts w:eastAsia="Times New Roman" w:cs="Arial"/>
          <w:b/>
          <w:szCs w:val="20"/>
        </w:rPr>
      </w:pPr>
    </w:p>
    <w:p w14:paraId="25EE6088" w14:textId="77777777" w:rsidR="004D07E4" w:rsidRDefault="004D07E4" w:rsidP="004D07E4">
      <w:pPr>
        <w:spacing w:line="240" w:lineRule="auto"/>
        <w:jc w:val="center"/>
        <w:rPr>
          <w:rFonts w:eastAsia="Times New Roman" w:cs="Arial"/>
          <w:b/>
          <w:szCs w:val="20"/>
        </w:rPr>
      </w:pPr>
    </w:p>
    <w:p w14:paraId="7E089C64" w14:textId="77777777" w:rsidR="004D07E4" w:rsidRDefault="004D07E4" w:rsidP="004D07E4">
      <w:pPr>
        <w:spacing w:line="240" w:lineRule="auto"/>
        <w:jc w:val="center"/>
        <w:rPr>
          <w:rFonts w:eastAsia="Times New Roman" w:cs="Arial"/>
          <w:b/>
          <w:szCs w:val="20"/>
        </w:rPr>
      </w:pPr>
    </w:p>
    <w:p w14:paraId="2B649FEA" w14:textId="77777777" w:rsidR="004D07E4" w:rsidRDefault="004D07E4" w:rsidP="004D07E4">
      <w:pPr>
        <w:spacing w:line="240" w:lineRule="auto"/>
        <w:jc w:val="center"/>
        <w:rPr>
          <w:rFonts w:eastAsia="Times New Roman" w:cs="Arial"/>
          <w:b/>
          <w:szCs w:val="20"/>
        </w:rPr>
      </w:pPr>
    </w:p>
    <w:p w14:paraId="63E4E255" w14:textId="77777777" w:rsidR="008D669D" w:rsidRDefault="008D669D" w:rsidP="004D07E4">
      <w:pPr>
        <w:spacing w:line="240" w:lineRule="auto"/>
        <w:jc w:val="center"/>
        <w:rPr>
          <w:rFonts w:eastAsia="Times New Roman" w:cs="Arial"/>
          <w:b/>
          <w:szCs w:val="20"/>
        </w:rPr>
      </w:pPr>
    </w:p>
    <w:p w14:paraId="4BE79F3C" w14:textId="77777777" w:rsidR="008D669D" w:rsidRDefault="008D669D" w:rsidP="004D07E4">
      <w:pPr>
        <w:spacing w:line="240" w:lineRule="auto"/>
        <w:jc w:val="center"/>
        <w:rPr>
          <w:rFonts w:eastAsia="Times New Roman" w:cs="Arial"/>
          <w:b/>
          <w:szCs w:val="20"/>
        </w:rPr>
      </w:pPr>
    </w:p>
    <w:p w14:paraId="4E57A9F3" w14:textId="77777777" w:rsidR="004D07E4" w:rsidRDefault="004D07E4" w:rsidP="004D07E4">
      <w:pPr>
        <w:spacing w:line="240" w:lineRule="auto"/>
        <w:jc w:val="center"/>
        <w:rPr>
          <w:rFonts w:eastAsia="Times New Roman" w:cs="Arial"/>
          <w:b/>
          <w:szCs w:val="20"/>
        </w:rPr>
      </w:pPr>
    </w:p>
    <w:tbl>
      <w:tblPr>
        <w:tblStyle w:val="TableGrid"/>
        <w:tblW w:w="0" w:type="auto"/>
        <w:jc w:val="center"/>
        <w:tblLook w:val="04A0" w:firstRow="1" w:lastRow="0" w:firstColumn="1" w:lastColumn="0" w:noHBand="0" w:noVBand="1"/>
      </w:tblPr>
      <w:tblGrid>
        <w:gridCol w:w="9060"/>
      </w:tblGrid>
      <w:tr w:rsidR="004D07E4" w14:paraId="1F9EBEF1" w14:textId="77777777" w:rsidTr="00662F7B">
        <w:trPr>
          <w:jc w:val="center"/>
        </w:trPr>
        <w:tc>
          <w:tcPr>
            <w:tcW w:w="9286" w:type="dxa"/>
            <w:shd w:val="clear" w:color="auto" w:fill="0070C0"/>
          </w:tcPr>
          <w:p w14:paraId="141FB63B" w14:textId="77777777" w:rsidR="004D07E4" w:rsidRPr="00C12E8E" w:rsidRDefault="004D07E4" w:rsidP="00662F7B">
            <w:pPr>
              <w:spacing w:before="0" w:line="240" w:lineRule="auto"/>
              <w:jc w:val="center"/>
              <w:rPr>
                <w:b/>
              </w:rPr>
            </w:pPr>
            <w:r w:rsidRPr="00C12E8E">
              <w:rPr>
                <w:b/>
                <w:color w:val="FFFFFF" w:themeColor="background1"/>
              </w:rPr>
              <w:t>KEY POLICY MESSAGES</w:t>
            </w:r>
          </w:p>
        </w:tc>
      </w:tr>
      <w:tr w:rsidR="004D07E4" w14:paraId="03CFCCAD" w14:textId="77777777" w:rsidTr="00662F7B">
        <w:trPr>
          <w:jc w:val="center"/>
        </w:trPr>
        <w:tc>
          <w:tcPr>
            <w:tcW w:w="9286" w:type="dxa"/>
          </w:tcPr>
          <w:p w14:paraId="280FDE4C" w14:textId="54063881" w:rsidR="004D07E4" w:rsidRPr="002913C6" w:rsidRDefault="00FF6D66" w:rsidP="004D07E4">
            <w:pPr>
              <w:pStyle w:val="ListParagraph"/>
              <w:numPr>
                <w:ilvl w:val="0"/>
                <w:numId w:val="35"/>
              </w:numPr>
              <w:spacing w:before="0" w:line="240" w:lineRule="auto"/>
              <w:ind w:left="567" w:hanging="567"/>
              <w:jc w:val="left"/>
            </w:pPr>
            <w:r>
              <w:t>O</w:t>
            </w:r>
            <w:r w:rsidRPr="00FF6D66">
              <w:t>utline</w:t>
            </w:r>
            <w:r>
              <w:t>s</w:t>
            </w:r>
            <w:r w:rsidRPr="00FF6D66">
              <w:t xml:space="preserve"> an approach to paying </w:t>
            </w:r>
            <w:r w:rsidR="0099134B">
              <w:t>Individuals</w:t>
            </w:r>
            <w:r w:rsidRPr="00FF6D66">
              <w:t xml:space="preserve">, both service users and carers participation payments. </w:t>
            </w:r>
          </w:p>
        </w:tc>
      </w:tr>
      <w:tr w:rsidR="004D07E4" w14:paraId="4D294A68" w14:textId="77777777" w:rsidTr="00662F7B">
        <w:trPr>
          <w:jc w:val="center"/>
        </w:trPr>
        <w:tc>
          <w:tcPr>
            <w:tcW w:w="9286" w:type="dxa"/>
          </w:tcPr>
          <w:p w14:paraId="55EBABC3" w14:textId="4B3025AF" w:rsidR="004D07E4" w:rsidRPr="002913C6" w:rsidRDefault="00A6278A" w:rsidP="004D07E4">
            <w:pPr>
              <w:pStyle w:val="ListParagraph"/>
              <w:numPr>
                <w:ilvl w:val="0"/>
                <w:numId w:val="35"/>
              </w:numPr>
              <w:spacing w:before="0" w:line="240" w:lineRule="auto"/>
              <w:ind w:left="589" w:hanging="589"/>
              <w:jc w:val="left"/>
            </w:pPr>
            <w:r>
              <w:t>Offering participation payments is intended to support inclusion and create an incentive for active participation</w:t>
            </w:r>
            <w:r w:rsidRPr="00FF6D66">
              <w:t xml:space="preserve"> </w:t>
            </w:r>
          </w:p>
        </w:tc>
      </w:tr>
      <w:tr w:rsidR="004D07E4" w14:paraId="72708468" w14:textId="77777777" w:rsidTr="00662F7B">
        <w:trPr>
          <w:jc w:val="center"/>
        </w:trPr>
        <w:tc>
          <w:tcPr>
            <w:tcW w:w="9286" w:type="dxa"/>
          </w:tcPr>
          <w:p w14:paraId="44184735" w14:textId="1122822B" w:rsidR="004D07E4" w:rsidRDefault="00A6278A" w:rsidP="004D07E4">
            <w:pPr>
              <w:pStyle w:val="ListParagraph"/>
              <w:numPr>
                <w:ilvl w:val="0"/>
                <w:numId w:val="35"/>
              </w:numPr>
              <w:spacing w:before="0" w:line="240" w:lineRule="auto"/>
              <w:ind w:left="567" w:hanging="567"/>
              <w:jc w:val="left"/>
            </w:pPr>
            <w:r w:rsidRPr="00FF6D66">
              <w:t>T</w:t>
            </w:r>
            <w:r>
              <w:t>hese payments are</w:t>
            </w:r>
            <w:r w:rsidRPr="00FF6D66">
              <w:t xml:space="preserve"> in addition to out of pocket expenses which are governed by the PPI Payments Policy, which this policy sits alongside.</w:t>
            </w:r>
          </w:p>
        </w:tc>
      </w:tr>
    </w:tbl>
    <w:p w14:paraId="619486E9" w14:textId="77777777" w:rsidR="004D07E4" w:rsidRPr="00DC6860" w:rsidRDefault="004D07E4" w:rsidP="004D07E4">
      <w:pPr>
        <w:spacing w:line="240" w:lineRule="auto"/>
        <w:rPr>
          <w:rFonts w:eastAsia="Times New Roman" w:cs="Arial"/>
          <w:b/>
          <w:szCs w:val="20"/>
        </w:rPr>
      </w:pPr>
    </w:p>
    <w:p w14:paraId="3BF35698" w14:textId="77777777" w:rsidR="004D07E4" w:rsidRDefault="004D07E4" w:rsidP="004D07E4">
      <w:pPr>
        <w:sectPr w:rsidR="004D07E4" w:rsidSect="005817F3">
          <w:footerReference w:type="default" r:id="rId21"/>
          <w:pgSz w:w="11906" w:h="16838" w:code="9"/>
          <w:pgMar w:top="1418" w:right="1418" w:bottom="1418" w:left="1418" w:header="851" w:footer="851" w:gutter="0"/>
          <w:cols w:space="708"/>
          <w:docGrid w:linePitch="360"/>
        </w:sectPr>
      </w:pPr>
    </w:p>
    <w:p w14:paraId="5D0420B4" w14:textId="77777777" w:rsidR="004D07E4" w:rsidRPr="00356340" w:rsidRDefault="004D07E4" w:rsidP="004D07E4">
      <w:pPr>
        <w:spacing w:before="0" w:line="240" w:lineRule="auto"/>
        <w:jc w:val="center"/>
        <w:rPr>
          <w:b/>
          <w:sz w:val="20"/>
          <w:szCs w:val="20"/>
          <w:u w:val="single"/>
        </w:rPr>
      </w:pPr>
      <w:r w:rsidRPr="00356340">
        <w:rPr>
          <w:b/>
          <w:sz w:val="20"/>
          <w:szCs w:val="20"/>
          <w:u w:val="single"/>
        </w:rPr>
        <w:lastRenderedPageBreak/>
        <w:t>VERSION CONTROL</w:t>
      </w:r>
    </w:p>
    <w:p w14:paraId="02677688" w14:textId="77777777" w:rsidR="004D07E4" w:rsidRPr="00B728E6" w:rsidRDefault="004D07E4" w:rsidP="004D07E4">
      <w:pPr>
        <w:spacing w:before="0" w:line="240" w:lineRule="auto"/>
        <w:jc w:val="center"/>
        <w:rPr>
          <w:b/>
          <w:sz w:val="20"/>
          <w:szCs w:val="20"/>
          <w:u w:val="single"/>
        </w:rPr>
      </w:pPr>
    </w:p>
    <w:tbl>
      <w:tblPr>
        <w:tblW w:w="925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64"/>
        <w:gridCol w:w="6095"/>
      </w:tblGrid>
      <w:tr w:rsidR="004D07E4" w:rsidRPr="00741EF2" w14:paraId="02F773AE" w14:textId="77777777" w:rsidTr="00662F7B">
        <w:trPr>
          <w:trHeight w:val="432"/>
        </w:trPr>
        <w:tc>
          <w:tcPr>
            <w:tcW w:w="3164" w:type="dxa"/>
          </w:tcPr>
          <w:p w14:paraId="563AEA6A" w14:textId="77777777" w:rsidR="004D07E4" w:rsidRPr="00741EF2" w:rsidRDefault="004D07E4" w:rsidP="00662F7B">
            <w:pPr>
              <w:widowControl w:val="0"/>
              <w:spacing w:before="0" w:line="240" w:lineRule="auto"/>
              <w:jc w:val="left"/>
              <w:rPr>
                <w:rFonts w:eastAsia="Arial" w:cs="Arial"/>
                <w:lang w:val="en-US"/>
              </w:rPr>
            </w:pPr>
            <w:r w:rsidRPr="00741EF2">
              <w:rPr>
                <w:rFonts w:eastAsia="Calibri" w:hAnsi="Calibri" w:cs="Times New Roman"/>
                <w:b/>
                <w:spacing w:val="-1"/>
                <w:lang w:val="en-US"/>
              </w:rPr>
              <w:t>Title:</w:t>
            </w:r>
          </w:p>
        </w:tc>
        <w:tc>
          <w:tcPr>
            <w:tcW w:w="6095" w:type="dxa"/>
          </w:tcPr>
          <w:p w14:paraId="2D3FC864" w14:textId="0CEF8FEB" w:rsidR="004D07E4" w:rsidRPr="00741EF2" w:rsidRDefault="004D07E4" w:rsidP="00662F7B">
            <w:pPr>
              <w:widowControl w:val="0"/>
              <w:spacing w:before="0" w:line="240" w:lineRule="auto"/>
              <w:jc w:val="left"/>
              <w:rPr>
                <w:rFonts w:eastAsia="Arial" w:cs="Arial"/>
                <w:lang w:val="en-US"/>
              </w:rPr>
            </w:pPr>
            <w:r w:rsidRPr="00DF1F73">
              <w:rPr>
                <w:rFonts w:eastAsia="Calibri" w:hAnsi="Calibri" w:cs="Times New Roman"/>
                <w:spacing w:val="-1"/>
                <w:lang w:val="en-US"/>
              </w:rPr>
              <w:t>NHS Derby and Derbyshire Integrated Care Board</w:t>
            </w:r>
            <w:r>
              <w:rPr>
                <w:rFonts w:eastAsia="Calibri" w:hAnsi="Calibri" w:cs="Times New Roman"/>
                <w:spacing w:val="-1"/>
                <w:lang w:val="en-US"/>
              </w:rPr>
              <w:t xml:space="preserve"> </w:t>
            </w:r>
            <w:r w:rsidR="0099134B">
              <w:rPr>
                <w:rFonts w:eastAsia="Calibri" w:hAnsi="Calibri" w:cs="Times New Roman"/>
                <w:spacing w:val="-1"/>
                <w:lang w:val="en-US"/>
              </w:rPr>
              <w:t>Individuals</w:t>
            </w:r>
            <w:r w:rsidRPr="004D07E4">
              <w:rPr>
                <w:rFonts w:eastAsia="Calibri" w:hAnsi="Calibri" w:cs="Times New Roman"/>
                <w:spacing w:val="-1"/>
                <w:lang w:val="en-US"/>
              </w:rPr>
              <w:t xml:space="preserve"> Payment Policy</w:t>
            </w:r>
          </w:p>
        </w:tc>
      </w:tr>
      <w:tr w:rsidR="004D07E4" w:rsidRPr="00741EF2" w14:paraId="7349850E" w14:textId="77777777" w:rsidTr="00662F7B">
        <w:trPr>
          <w:trHeight w:val="432"/>
        </w:trPr>
        <w:tc>
          <w:tcPr>
            <w:tcW w:w="3164" w:type="dxa"/>
          </w:tcPr>
          <w:p w14:paraId="6A1D9B65" w14:textId="77777777" w:rsidR="004D07E4" w:rsidRPr="00741EF2" w:rsidRDefault="004D07E4" w:rsidP="00662F7B">
            <w:pPr>
              <w:widowControl w:val="0"/>
              <w:spacing w:before="0" w:line="240" w:lineRule="auto"/>
              <w:jc w:val="left"/>
              <w:rPr>
                <w:rFonts w:eastAsia="Arial" w:cs="Arial"/>
                <w:lang w:val="en-US"/>
              </w:rPr>
            </w:pPr>
            <w:r w:rsidRPr="00741EF2">
              <w:rPr>
                <w:rFonts w:eastAsia="Calibri" w:hAnsi="Calibri" w:cs="Times New Roman"/>
                <w:b/>
                <w:spacing w:val="-1"/>
                <w:lang w:val="en-US"/>
              </w:rPr>
              <w:t>Supersedes:</w:t>
            </w:r>
          </w:p>
        </w:tc>
        <w:tc>
          <w:tcPr>
            <w:tcW w:w="6095" w:type="dxa"/>
          </w:tcPr>
          <w:p w14:paraId="0CDF72F3" w14:textId="77777777" w:rsidR="004D07E4" w:rsidRPr="00741EF2" w:rsidRDefault="004D07E4" w:rsidP="00662F7B">
            <w:pPr>
              <w:widowControl w:val="0"/>
              <w:spacing w:before="0" w:line="240" w:lineRule="auto"/>
              <w:jc w:val="left"/>
              <w:rPr>
                <w:rFonts w:eastAsia="Arial" w:cs="Arial"/>
                <w:lang w:val="en-US"/>
              </w:rPr>
            </w:pPr>
            <w:r>
              <w:rPr>
                <w:rFonts w:eastAsia="Arial" w:cs="Arial"/>
                <w:lang w:val="en-US"/>
              </w:rPr>
              <w:t>Not applicable – new policy</w:t>
            </w:r>
          </w:p>
        </w:tc>
      </w:tr>
      <w:tr w:rsidR="004D07E4" w:rsidRPr="00741EF2" w14:paraId="527728D3" w14:textId="77777777" w:rsidTr="00662F7B">
        <w:trPr>
          <w:trHeight w:val="432"/>
        </w:trPr>
        <w:tc>
          <w:tcPr>
            <w:tcW w:w="3164" w:type="dxa"/>
          </w:tcPr>
          <w:p w14:paraId="66824D70" w14:textId="77777777" w:rsidR="004D07E4" w:rsidRPr="00741EF2" w:rsidRDefault="004D07E4" w:rsidP="00662F7B">
            <w:pPr>
              <w:widowControl w:val="0"/>
              <w:spacing w:before="0" w:line="240" w:lineRule="auto"/>
              <w:jc w:val="left"/>
              <w:rPr>
                <w:rFonts w:eastAsia="Arial" w:cs="Arial"/>
                <w:lang w:val="en-US"/>
              </w:rPr>
            </w:pPr>
            <w:r w:rsidRPr="00741EF2">
              <w:rPr>
                <w:rFonts w:eastAsia="Calibri" w:hAnsi="Calibri" w:cs="Times New Roman"/>
                <w:b/>
                <w:spacing w:val="-1"/>
                <w:lang w:val="en-US"/>
              </w:rPr>
              <w:t>Description</w:t>
            </w:r>
            <w:r w:rsidRPr="00741EF2">
              <w:rPr>
                <w:rFonts w:eastAsia="Calibri" w:hAnsi="Calibri" w:cs="Times New Roman"/>
                <w:b/>
                <w:lang w:val="en-US"/>
              </w:rPr>
              <w:t xml:space="preserve"> </w:t>
            </w:r>
            <w:r w:rsidRPr="00741EF2">
              <w:rPr>
                <w:rFonts w:eastAsia="Calibri" w:hAnsi="Calibri" w:cs="Times New Roman"/>
                <w:b/>
                <w:spacing w:val="-2"/>
                <w:lang w:val="en-US"/>
              </w:rPr>
              <w:t>of</w:t>
            </w:r>
            <w:r w:rsidRPr="00741EF2">
              <w:rPr>
                <w:rFonts w:eastAsia="Calibri" w:hAnsi="Calibri" w:cs="Times New Roman"/>
                <w:b/>
                <w:spacing w:val="27"/>
                <w:lang w:val="en-US"/>
              </w:rPr>
              <w:t xml:space="preserve"> </w:t>
            </w:r>
            <w:r w:rsidRPr="00741EF2">
              <w:rPr>
                <w:rFonts w:eastAsia="Calibri" w:hAnsi="Calibri" w:cs="Times New Roman"/>
                <w:b/>
                <w:spacing w:val="-1"/>
                <w:lang w:val="en-US"/>
              </w:rPr>
              <w:t>Amendment(s):</w:t>
            </w:r>
          </w:p>
        </w:tc>
        <w:tc>
          <w:tcPr>
            <w:tcW w:w="6095" w:type="dxa"/>
          </w:tcPr>
          <w:p w14:paraId="4F678C1E" w14:textId="2E49F8D9" w:rsidR="004D07E4" w:rsidRPr="00741EF2" w:rsidRDefault="004D07E4" w:rsidP="002A2682">
            <w:pPr>
              <w:widowControl w:val="0"/>
              <w:spacing w:before="0" w:line="240" w:lineRule="auto"/>
              <w:jc w:val="left"/>
              <w:rPr>
                <w:rFonts w:eastAsia="Arial" w:cs="Arial"/>
                <w:lang w:val="en-US"/>
              </w:rPr>
            </w:pPr>
            <w:r>
              <w:rPr>
                <w:rFonts w:eastAsia="Arial" w:cs="Arial"/>
                <w:lang w:val="en-US"/>
              </w:rPr>
              <w:t xml:space="preserve">Versions 0.1 </w:t>
            </w:r>
            <w:r w:rsidR="002A2682">
              <w:rPr>
                <w:rFonts w:eastAsia="Arial" w:cs="Arial"/>
                <w:lang w:val="en-US"/>
              </w:rPr>
              <w:t>–</w:t>
            </w:r>
            <w:r>
              <w:rPr>
                <w:rFonts w:eastAsia="Arial" w:cs="Arial"/>
                <w:lang w:val="en-US"/>
              </w:rPr>
              <w:t xml:space="preserve"> initial draft</w:t>
            </w:r>
          </w:p>
        </w:tc>
      </w:tr>
      <w:tr w:rsidR="004D07E4" w:rsidRPr="00741EF2" w14:paraId="5B161B0D" w14:textId="77777777" w:rsidTr="00662F7B">
        <w:trPr>
          <w:trHeight w:val="432"/>
        </w:trPr>
        <w:tc>
          <w:tcPr>
            <w:tcW w:w="3164" w:type="dxa"/>
          </w:tcPr>
          <w:p w14:paraId="4065FCE5" w14:textId="77777777" w:rsidR="004D07E4" w:rsidRPr="00741EF2" w:rsidRDefault="004D07E4" w:rsidP="00662F7B">
            <w:pPr>
              <w:widowControl w:val="0"/>
              <w:spacing w:before="0" w:line="240" w:lineRule="auto"/>
              <w:jc w:val="left"/>
              <w:rPr>
                <w:rFonts w:eastAsia="Arial" w:cs="Arial"/>
                <w:lang w:val="en-US"/>
              </w:rPr>
            </w:pPr>
            <w:r w:rsidRPr="009B5FFA">
              <w:rPr>
                <w:rFonts w:eastAsia="Calibri" w:hAnsi="Calibri" w:cs="Times New Roman"/>
                <w:b/>
                <w:spacing w:val="-1"/>
                <w:lang w:val="en-US"/>
              </w:rPr>
              <w:t>Financial Implications:</w:t>
            </w:r>
          </w:p>
        </w:tc>
        <w:tc>
          <w:tcPr>
            <w:tcW w:w="6095" w:type="dxa"/>
          </w:tcPr>
          <w:p w14:paraId="23A3B9A8" w14:textId="77777777" w:rsidR="004D07E4" w:rsidRPr="00741EF2" w:rsidRDefault="004D07E4" w:rsidP="00662F7B">
            <w:pPr>
              <w:widowControl w:val="0"/>
              <w:spacing w:before="0" w:line="240" w:lineRule="auto"/>
              <w:jc w:val="left"/>
              <w:rPr>
                <w:rFonts w:eastAsia="Arial" w:cs="Arial"/>
                <w:lang w:val="en-US"/>
              </w:rPr>
            </w:pPr>
            <w:r>
              <w:rPr>
                <w:rFonts w:eastAsia="Arial" w:cs="Arial"/>
                <w:lang w:val="en-US"/>
              </w:rPr>
              <w:t>N/A</w:t>
            </w:r>
          </w:p>
        </w:tc>
      </w:tr>
      <w:tr w:rsidR="004D07E4" w:rsidRPr="00741EF2" w14:paraId="249E6639" w14:textId="77777777" w:rsidTr="00662F7B">
        <w:trPr>
          <w:trHeight w:val="432"/>
        </w:trPr>
        <w:tc>
          <w:tcPr>
            <w:tcW w:w="3164" w:type="dxa"/>
          </w:tcPr>
          <w:p w14:paraId="7A18A453" w14:textId="77777777" w:rsidR="004D07E4" w:rsidRPr="00741EF2" w:rsidRDefault="004D07E4" w:rsidP="00662F7B">
            <w:pPr>
              <w:widowControl w:val="0"/>
              <w:spacing w:before="0" w:line="240" w:lineRule="auto"/>
              <w:jc w:val="left"/>
              <w:rPr>
                <w:rFonts w:eastAsia="Arial" w:cs="Arial"/>
                <w:lang w:val="en-US"/>
              </w:rPr>
            </w:pPr>
            <w:r w:rsidRPr="00741EF2">
              <w:rPr>
                <w:rFonts w:eastAsia="Calibri" w:hAnsi="Calibri" w:cs="Times New Roman"/>
                <w:b/>
                <w:spacing w:val="-1"/>
                <w:lang w:val="en-US"/>
              </w:rPr>
              <w:t>Policy</w:t>
            </w:r>
            <w:r w:rsidRPr="00741EF2">
              <w:rPr>
                <w:rFonts w:eastAsia="Calibri" w:hAnsi="Calibri" w:cs="Times New Roman"/>
                <w:b/>
                <w:lang w:val="en-US"/>
              </w:rPr>
              <w:t xml:space="preserve"> </w:t>
            </w:r>
            <w:r w:rsidRPr="00741EF2">
              <w:rPr>
                <w:rFonts w:eastAsia="Calibri" w:hAnsi="Calibri" w:cs="Times New Roman"/>
                <w:b/>
                <w:spacing w:val="-3"/>
                <w:lang w:val="en-US"/>
              </w:rPr>
              <w:t>Area:</w:t>
            </w:r>
          </w:p>
        </w:tc>
        <w:tc>
          <w:tcPr>
            <w:tcW w:w="6095" w:type="dxa"/>
          </w:tcPr>
          <w:p w14:paraId="1E6505DB" w14:textId="77777777" w:rsidR="004D07E4" w:rsidRPr="00741EF2" w:rsidRDefault="004D07E4" w:rsidP="00662F7B">
            <w:pPr>
              <w:widowControl w:val="0"/>
              <w:spacing w:before="0" w:line="240" w:lineRule="auto"/>
              <w:jc w:val="left"/>
              <w:rPr>
                <w:rFonts w:eastAsia="Arial" w:cs="Arial"/>
                <w:lang w:val="en-US"/>
              </w:rPr>
            </w:pPr>
            <w:r>
              <w:rPr>
                <w:rFonts w:eastAsia="Arial" w:cs="Arial"/>
                <w:lang w:val="en-US"/>
              </w:rPr>
              <w:t>Corporate Strategy</w:t>
            </w:r>
          </w:p>
        </w:tc>
      </w:tr>
      <w:tr w:rsidR="004D07E4" w:rsidRPr="00741EF2" w14:paraId="5E4A9DA6" w14:textId="77777777" w:rsidTr="00662F7B">
        <w:trPr>
          <w:trHeight w:val="432"/>
        </w:trPr>
        <w:tc>
          <w:tcPr>
            <w:tcW w:w="3164" w:type="dxa"/>
          </w:tcPr>
          <w:p w14:paraId="6BC44D01" w14:textId="77777777" w:rsidR="004D07E4" w:rsidRPr="00741EF2" w:rsidRDefault="004D07E4" w:rsidP="00662F7B">
            <w:pPr>
              <w:widowControl w:val="0"/>
              <w:spacing w:before="0" w:line="240" w:lineRule="auto"/>
              <w:jc w:val="left"/>
              <w:rPr>
                <w:rFonts w:eastAsia="Arial" w:cs="Arial"/>
                <w:lang w:val="en-US"/>
              </w:rPr>
            </w:pPr>
            <w:r w:rsidRPr="00741EF2">
              <w:rPr>
                <w:rFonts w:eastAsia="Calibri" w:hAnsi="Calibri" w:cs="Times New Roman"/>
                <w:b/>
                <w:spacing w:val="-1"/>
                <w:lang w:val="en-US"/>
              </w:rPr>
              <w:t>Version</w:t>
            </w:r>
            <w:r w:rsidRPr="00741EF2">
              <w:rPr>
                <w:rFonts w:eastAsia="Calibri" w:hAnsi="Calibri" w:cs="Times New Roman"/>
                <w:b/>
                <w:lang w:val="en-US"/>
              </w:rPr>
              <w:t xml:space="preserve"> </w:t>
            </w:r>
            <w:r w:rsidRPr="00741EF2">
              <w:rPr>
                <w:rFonts w:eastAsia="Calibri" w:hAnsi="Calibri" w:cs="Times New Roman"/>
                <w:b/>
                <w:spacing w:val="-2"/>
                <w:lang w:val="en-US"/>
              </w:rPr>
              <w:t>No:</w:t>
            </w:r>
          </w:p>
        </w:tc>
        <w:tc>
          <w:tcPr>
            <w:tcW w:w="6095" w:type="dxa"/>
          </w:tcPr>
          <w:p w14:paraId="64CB1752" w14:textId="53B0802D" w:rsidR="004D07E4" w:rsidRPr="00741EF2" w:rsidRDefault="004D07E4" w:rsidP="00662F7B">
            <w:pPr>
              <w:widowControl w:val="0"/>
              <w:spacing w:before="0" w:line="240" w:lineRule="auto"/>
              <w:jc w:val="left"/>
              <w:rPr>
                <w:rFonts w:eastAsia="Arial" w:cs="Arial"/>
                <w:lang w:val="en-US"/>
              </w:rPr>
            </w:pPr>
            <w:r w:rsidRPr="00AC15D6">
              <w:rPr>
                <w:rFonts w:eastAsia="Arial" w:cs="Arial"/>
                <w:lang w:val="en-US"/>
              </w:rPr>
              <w:t xml:space="preserve">Version </w:t>
            </w:r>
            <w:r w:rsidR="002A2682">
              <w:rPr>
                <w:rFonts w:eastAsia="Arial" w:cs="Arial"/>
                <w:lang w:val="en-US"/>
              </w:rPr>
              <w:t>0.1</w:t>
            </w:r>
          </w:p>
        </w:tc>
      </w:tr>
      <w:tr w:rsidR="004D07E4" w:rsidRPr="00741EF2" w14:paraId="08D7A1C7" w14:textId="77777777" w:rsidTr="00662F7B">
        <w:trPr>
          <w:trHeight w:val="432"/>
        </w:trPr>
        <w:tc>
          <w:tcPr>
            <w:tcW w:w="3164" w:type="dxa"/>
          </w:tcPr>
          <w:p w14:paraId="6F8EC29E" w14:textId="77777777" w:rsidR="004D07E4" w:rsidRPr="00741EF2" w:rsidRDefault="004D07E4" w:rsidP="00662F7B">
            <w:pPr>
              <w:widowControl w:val="0"/>
              <w:spacing w:before="0" w:line="240" w:lineRule="auto"/>
              <w:jc w:val="left"/>
              <w:rPr>
                <w:rFonts w:eastAsia="Arial" w:cs="Arial"/>
                <w:lang w:val="en-US"/>
              </w:rPr>
            </w:pPr>
            <w:r w:rsidRPr="00741EF2">
              <w:rPr>
                <w:rFonts w:eastAsia="Calibri" w:hAnsi="Calibri" w:cs="Times New Roman"/>
                <w:b/>
                <w:spacing w:val="-1"/>
                <w:lang w:val="en-US"/>
              </w:rPr>
              <w:t>Author:</w:t>
            </w:r>
          </w:p>
        </w:tc>
        <w:tc>
          <w:tcPr>
            <w:tcW w:w="6095" w:type="dxa"/>
          </w:tcPr>
          <w:p w14:paraId="52CD1505" w14:textId="77777777" w:rsidR="004D07E4" w:rsidRDefault="004D07E4" w:rsidP="00662F7B">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Karen Lloyd, Head of Engagement</w:t>
            </w:r>
          </w:p>
          <w:p w14:paraId="20AC30C4" w14:textId="1690B9F4" w:rsidR="004D07E4" w:rsidRPr="000C607F" w:rsidRDefault="004D07E4" w:rsidP="00662F7B">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Sean Thornton, Director of Communications and Engagement</w:t>
            </w:r>
          </w:p>
        </w:tc>
      </w:tr>
      <w:tr w:rsidR="004D07E4" w:rsidRPr="00741EF2" w14:paraId="169ABD26" w14:textId="77777777" w:rsidTr="00662F7B">
        <w:trPr>
          <w:trHeight w:val="432"/>
        </w:trPr>
        <w:tc>
          <w:tcPr>
            <w:tcW w:w="3164" w:type="dxa"/>
          </w:tcPr>
          <w:p w14:paraId="53660936" w14:textId="77777777" w:rsidR="004D07E4" w:rsidRPr="00741EF2" w:rsidRDefault="004D07E4" w:rsidP="00662F7B">
            <w:pPr>
              <w:widowControl w:val="0"/>
              <w:spacing w:before="0" w:line="240" w:lineRule="auto"/>
              <w:jc w:val="left"/>
              <w:rPr>
                <w:rFonts w:eastAsia="Calibri" w:hAnsi="Calibri" w:cs="Times New Roman"/>
                <w:b/>
                <w:spacing w:val="-1"/>
                <w:lang w:val="en-US"/>
              </w:rPr>
            </w:pPr>
            <w:r>
              <w:rPr>
                <w:rFonts w:eastAsia="Calibri" w:hAnsi="Calibri" w:cs="Times New Roman"/>
                <w:b/>
                <w:spacing w:val="-1"/>
                <w:lang w:val="en-US"/>
              </w:rPr>
              <w:t>Approved by:</w:t>
            </w:r>
          </w:p>
        </w:tc>
        <w:tc>
          <w:tcPr>
            <w:tcW w:w="6095" w:type="dxa"/>
          </w:tcPr>
          <w:p w14:paraId="0C7C461F" w14:textId="3B8BD554" w:rsidR="004D07E4" w:rsidRDefault="004D07E4" w:rsidP="00662F7B">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 xml:space="preserve">Audit &amp; Governance Committee, </w:t>
            </w:r>
            <w:r w:rsidR="002A2682">
              <w:rPr>
                <w:rFonts w:eastAsia="Calibri" w:hAnsi="Calibri" w:cs="Times New Roman"/>
                <w:spacing w:val="-1"/>
                <w:lang w:val="en-US"/>
              </w:rPr>
              <w:t>8</w:t>
            </w:r>
            <w:r w:rsidR="002A2682" w:rsidRPr="002A2682">
              <w:rPr>
                <w:rFonts w:eastAsia="Calibri" w:hAnsi="Calibri" w:cs="Times New Roman"/>
                <w:spacing w:val="-1"/>
                <w:vertAlign w:val="superscript"/>
                <w:lang w:val="en-US"/>
              </w:rPr>
              <w:t>th</w:t>
            </w:r>
            <w:r w:rsidR="002A2682">
              <w:rPr>
                <w:rFonts w:eastAsia="Calibri" w:hAnsi="Calibri" w:cs="Times New Roman"/>
                <w:spacing w:val="-1"/>
                <w:lang w:val="en-US"/>
              </w:rPr>
              <w:t xml:space="preserve"> August 2024</w:t>
            </w:r>
          </w:p>
        </w:tc>
      </w:tr>
      <w:tr w:rsidR="004D07E4" w:rsidRPr="00741EF2" w14:paraId="3615AB57" w14:textId="77777777" w:rsidTr="00662F7B">
        <w:trPr>
          <w:trHeight w:val="432"/>
        </w:trPr>
        <w:tc>
          <w:tcPr>
            <w:tcW w:w="3164" w:type="dxa"/>
          </w:tcPr>
          <w:p w14:paraId="495722E3" w14:textId="77777777" w:rsidR="004D07E4" w:rsidRPr="00741EF2" w:rsidRDefault="004D07E4" w:rsidP="00662F7B">
            <w:pPr>
              <w:widowControl w:val="0"/>
              <w:spacing w:before="0" w:line="240" w:lineRule="auto"/>
              <w:jc w:val="left"/>
              <w:rPr>
                <w:rFonts w:eastAsia="Arial" w:cs="Arial"/>
                <w:lang w:val="en-US"/>
              </w:rPr>
            </w:pPr>
            <w:r w:rsidRPr="00741EF2">
              <w:rPr>
                <w:rFonts w:eastAsia="Calibri" w:hAnsi="Calibri" w:cs="Times New Roman"/>
                <w:b/>
                <w:spacing w:val="-1"/>
                <w:lang w:val="en-US"/>
              </w:rPr>
              <w:t>Effective</w:t>
            </w:r>
            <w:r w:rsidRPr="00741EF2">
              <w:rPr>
                <w:rFonts w:eastAsia="Calibri" w:hAnsi="Calibri" w:cs="Times New Roman"/>
                <w:b/>
                <w:lang w:val="en-US"/>
              </w:rPr>
              <w:t xml:space="preserve"> </w:t>
            </w:r>
            <w:r w:rsidRPr="00741EF2">
              <w:rPr>
                <w:rFonts w:eastAsia="Calibri" w:hAnsi="Calibri" w:cs="Times New Roman"/>
                <w:b/>
                <w:spacing w:val="-1"/>
                <w:lang w:val="en-US"/>
              </w:rPr>
              <w:t>Date:</w:t>
            </w:r>
          </w:p>
        </w:tc>
        <w:tc>
          <w:tcPr>
            <w:tcW w:w="6095" w:type="dxa"/>
          </w:tcPr>
          <w:p w14:paraId="2EE22E44" w14:textId="1E016676" w:rsidR="004D07E4" w:rsidRPr="00741EF2" w:rsidRDefault="002A2682" w:rsidP="00662F7B">
            <w:pPr>
              <w:widowControl w:val="0"/>
              <w:spacing w:before="0" w:line="240" w:lineRule="auto"/>
              <w:jc w:val="left"/>
              <w:rPr>
                <w:rFonts w:eastAsia="Arial" w:cs="Arial"/>
                <w:lang w:val="en-US"/>
              </w:rPr>
            </w:pPr>
            <w:r>
              <w:rPr>
                <w:rFonts w:eastAsia="Calibri" w:hAnsi="Calibri" w:cs="Times New Roman"/>
                <w:spacing w:val="-1"/>
                <w:lang w:val="en-US"/>
              </w:rPr>
              <w:t>August 2024</w:t>
            </w:r>
          </w:p>
        </w:tc>
      </w:tr>
      <w:tr w:rsidR="004D07E4" w:rsidRPr="00741EF2" w14:paraId="743AED14" w14:textId="77777777" w:rsidTr="00662F7B">
        <w:trPr>
          <w:trHeight w:val="432"/>
        </w:trPr>
        <w:tc>
          <w:tcPr>
            <w:tcW w:w="3164" w:type="dxa"/>
          </w:tcPr>
          <w:p w14:paraId="785AEAC4" w14:textId="77777777" w:rsidR="004D07E4" w:rsidRPr="00741EF2" w:rsidRDefault="004D07E4" w:rsidP="00662F7B">
            <w:pPr>
              <w:widowControl w:val="0"/>
              <w:spacing w:before="0" w:line="240" w:lineRule="auto"/>
              <w:jc w:val="left"/>
              <w:rPr>
                <w:rFonts w:eastAsia="Arial" w:cs="Arial"/>
                <w:lang w:val="en-US"/>
              </w:rPr>
            </w:pPr>
            <w:r w:rsidRPr="00741EF2">
              <w:rPr>
                <w:rFonts w:eastAsia="Calibri" w:hAnsi="Calibri" w:cs="Times New Roman"/>
                <w:b/>
                <w:spacing w:val="-2"/>
                <w:lang w:val="en-US"/>
              </w:rPr>
              <w:t>Review</w:t>
            </w:r>
            <w:r w:rsidRPr="00741EF2">
              <w:rPr>
                <w:rFonts w:eastAsia="Calibri" w:hAnsi="Calibri" w:cs="Times New Roman"/>
                <w:b/>
                <w:spacing w:val="4"/>
                <w:lang w:val="en-US"/>
              </w:rPr>
              <w:t xml:space="preserve"> </w:t>
            </w:r>
            <w:r w:rsidRPr="00741EF2">
              <w:rPr>
                <w:rFonts w:eastAsia="Calibri" w:hAnsi="Calibri" w:cs="Times New Roman"/>
                <w:b/>
                <w:spacing w:val="-1"/>
                <w:lang w:val="en-US"/>
              </w:rPr>
              <w:t>Date:</w:t>
            </w:r>
          </w:p>
        </w:tc>
        <w:tc>
          <w:tcPr>
            <w:tcW w:w="6095" w:type="dxa"/>
          </w:tcPr>
          <w:p w14:paraId="52ED49F4" w14:textId="1A4B10E0" w:rsidR="004D07E4" w:rsidRPr="00741EF2" w:rsidRDefault="002A2682" w:rsidP="00662F7B">
            <w:pPr>
              <w:widowControl w:val="0"/>
              <w:spacing w:before="0" w:line="240" w:lineRule="auto"/>
              <w:jc w:val="left"/>
              <w:rPr>
                <w:rFonts w:eastAsia="Arial" w:cs="Arial"/>
                <w:lang w:val="en-US"/>
              </w:rPr>
            </w:pPr>
            <w:r>
              <w:rPr>
                <w:rFonts w:eastAsia="Calibri" w:hAnsi="Calibri" w:cs="Times New Roman"/>
                <w:spacing w:val="-1"/>
                <w:lang w:val="en-US"/>
              </w:rPr>
              <w:t>August 2025</w:t>
            </w:r>
          </w:p>
        </w:tc>
      </w:tr>
      <w:tr w:rsidR="004D07E4" w:rsidRPr="00741EF2" w14:paraId="6348BA41" w14:textId="77777777" w:rsidTr="00662F7B">
        <w:trPr>
          <w:trHeight w:val="432"/>
        </w:trPr>
        <w:tc>
          <w:tcPr>
            <w:tcW w:w="3164" w:type="dxa"/>
          </w:tcPr>
          <w:p w14:paraId="13A6177F" w14:textId="77777777" w:rsidR="004D07E4" w:rsidRPr="00DD7930" w:rsidRDefault="004D07E4" w:rsidP="00662F7B">
            <w:pPr>
              <w:widowControl w:val="0"/>
              <w:spacing w:before="0" w:line="240" w:lineRule="auto"/>
              <w:jc w:val="left"/>
              <w:rPr>
                <w:rFonts w:eastAsia="Calibri" w:hAnsi="Calibri" w:cs="Times New Roman"/>
                <w:b/>
                <w:spacing w:val="-2"/>
                <w:lang w:val="en-US"/>
              </w:rPr>
            </w:pPr>
            <w:r w:rsidRPr="00192CA5">
              <w:rPr>
                <w:rFonts w:eastAsia="Calibri" w:hAnsi="Calibri" w:cs="Times New Roman"/>
                <w:b/>
                <w:spacing w:val="-1"/>
                <w:lang w:val="en-US"/>
              </w:rPr>
              <w:t>List of Referenced Policies:</w:t>
            </w:r>
          </w:p>
        </w:tc>
        <w:tc>
          <w:tcPr>
            <w:tcW w:w="6095" w:type="dxa"/>
          </w:tcPr>
          <w:p w14:paraId="65E02718" w14:textId="5964AF44" w:rsidR="004D07E4" w:rsidRDefault="00A26914" w:rsidP="00662F7B">
            <w:pPr>
              <w:widowControl w:val="0"/>
              <w:spacing w:before="0" w:line="240" w:lineRule="auto"/>
              <w:jc w:val="left"/>
              <w:rPr>
                <w:rFonts w:eastAsia="Calibri" w:hAnsi="Calibri" w:cs="Times New Roman"/>
                <w:spacing w:val="-1"/>
                <w:lang w:val="en-US"/>
              </w:rPr>
            </w:pPr>
            <w:r w:rsidRPr="0090493D">
              <w:rPr>
                <w:color w:val="000000"/>
              </w:rPr>
              <w:t>PPI Payments Policy</w:t>
            </w:r>
          </w:p>
        </w:tc>
      </w:tr>
      <w:tr w:rsidR="004D07E4" w:rsidRPr="00741EF2" w14:paraId="3203AFC5" w14:textId="77777777" w:rsidTr="00662F7B">
        <w:trPr>
          <w:trHeight w:val="432"/>
        </w:trPr>
        <w:tc>
          <w:tcPr>
            <w:tcW w:w="3164" w:type="dxa"/>
          </w:tcPr>
          <w:p w14:paraId="781E3716" w14:textId="77777777" w:rsidR="004D07E4" w:rsidRPr="00DD7930" w:rsidRDefault="004D07E4" w:rsidP="00662F7B">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Key Words section (metadata for search facility online)</w:t>
            </w:r>
            <w:r>
              <w:rPr>
                <w:rFonts w:eastAsia="Calibri" w:hAnsi="Calibri" w:cs="Times New Roman"/>
                <w:b/>
                <w:spacing w:val="-1"/>
                <w:lang w:val="en-US"/>
              </w:rPr>
              <w:t>:</w:t>
            </w:r>
          </w:p>
        </w:tc>
        <w:tc>
          <w:tcPr>
            <w:tcW w:w="6095" w:type="dxa"/>
          </w:tcPr>
          <w:p w14:paraId="3A344147" w14:textId="77777777" w:rsidR="004D07E4" w:rsidRDefault="004D07E4" w:rsidP="00662F7B">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Expenses</w:t>
            </w:r>
          </w:p>
          <w:p w14:paraId="01B9050F" w14:textId="4D12C9FB" w:rsidR="002A2682" w:rsidRDefault="004D07E4" w:rsidP="00662F7B">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Involvement</w:t>
            </w:r>
          </w:p>
        </w:tc>
      </w:tr>
      <w:tr w:rsidR="004D07E4" w:rsidRPr="00741EF2" w14:paraId="65EA68FB" w14:textId="77777777" w:rsidTr="00662F7B">
        <w:trPr>
          <w:trHeight w:val="432"/>
        </w:trPr>
        <w:tc>
          <w:tcPr>
            <w:tcW w:w="3164" w:type="dxa"/>
          </w:tcPr>
          <w:p w14:paraId="527AEF8F" w14:textId="77777777" w:rsidR="004D07E4" w:rsidRPr="00DD7930" w:rsidRDefault="004D07E4" w:rsidP="00662F7B">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Reference Number</w:t>
            </w:r>
            <w:r>
              <w:rPr>
                <w:rFonts w:eastAsia="Calibri" w:hAnsi="Calibri" w:cs="Times New Roman"/>
                <w:b/>
                <w:spacing w:val="-1"/>
                <w:lang w:val="en-US"/>
              </w:rPr>
              <w:t>:</w:t>
            </w:r>
          </w:p>
        </w:tc>
        <w:tc>
          <w:tcPr>
            <w:tcW w:w="6095" w:type="dxa"/>
          </w:tcPr>
          <w:p w14:paraId="51452D5F" w14:textId="7A5B0F37" w:rsidR="004D07E4" w:rsidRDefault="004D07E4" w:rsidP="00662F7B">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CD</w:t>
            </w:r>
            <w:r w:rsidR="002A2682">
              <w:rPr>
                <w:rFonts w:eastAsia="Calibri" w:hAnsi="Calibri" w:cs="Times New Roman"/>
                <w:spacing w:val="-1"/>
                <w:lang w:val="en-US"/>
              </w:rPr>
              <w:t>45</w:t>
            </w:r>
          </w:p>
        </w:tc>
      </w:tr>
      <w:tr w:rsidR="004D07E4" w:rsidRPr="00741EF2" w14:paraId="6197171F" w14:textId="77777777" w:rsidTr="00662F7B">
        <w:trPr>
          <w:trHeight w:val="432"/>
        </w:trPr>
        <w:tc>
          <w:tcPr>
            <w:tcW w:w="3164" w:type="dxa"/>
          </w:tcPr>
          <w:p w14:paraId="6CCA4C5C" w14:textId="77777777" w:rsidR="004D07E4" w:rsidRPr="00DD7930" w:rsidRDefault="004D07E4" w:rsidP="00662F7B">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Target Audience</w:t>
            </w:r>
            <w:r>
              <w:rPr>
                <w:rFonts w:eastAsia="Calibri" w:hAnsi="Calibri" w:cs="Times New Roman"/>
                <w:b/>
                <w:spacing w:val="-1"/>
                <w:lang w:val="en-US"/>
              </w:rPr>
              <w:t>:</w:t>
            </w:r>
          </w:p>
        </w:tc>
        <w:tc>
          <w:tcPr>
            <w:tcW w:w="6095" w:type="dxa"/>
          </w:tcPr>
          <w:p w14:paraId="27E043D5" w14:textId="77777777" w:rsidR="004D07E4" w:rsidRDefault="004D07E4" w:rsidP="00662F7B">
            <w:pPr>
              <w:widowControl w:val="0"/>
              <w:spacing w:before="0" w:line="240" w:lineRule="auto"/>
              <w:jc w:val="left"/>
              <w:rPr>
                <w:rFonts w:eastAsia="Calibri" w:hAnsi="Calibri" w:cs="Times New Roman"/>
                <w:spacing w:val="-1"/>
                <w:lang w:val="en-US"/>
              </w:rPr>
            </w:pPr>
            <w:r>
              <w:rPr>
                <w:rFonts w:eastAsia="Arial" w:cs="Arial"/>
                <w:lang w:val="en-US"/>
              </w:rPr>
              <w:t>ICB</w:t>
            </w:r>
            <w:r w:rsidRPr="00A2051A">
              <w:rPr>
                <w:rFonts w:eastAsia="Arial" w:cs="Arial"/>
                <w:lang w:val="en-US"/>
              </w:rPr>
              <w:t xml:space="preserve"> approved policies apply to all employees, contractors, volunteers, and others working with the </w:t>
            </w:r>
            <w:r>
              <w:rPr>
                <w:rFonts w:eastAsia="Arial" w:cs="Arial"/>
                <w:lang w:val="en-US"/>
              </w:rPr>
              <w:t>ICB</w:t>
            </w:r>
            <w:r w:rsidRPr="00A2051A">
              <w:rPr>
                <w:rFonts w:eastAsia="Arial" w:cs="Arial"/>
                <w:lang w:val="en-US"/>
              </w:rPr>
              <w:t xml:space="preserve"> in any capacity.  Compliance with </w:t>
            </w:r>
            <w:r>
              <w:rPr>
                <w:rFonts w:eastAsia="Arial" w:cs="Arial"/>
                <w:lang w:val="en-US"/>
              </w:rPr>
              <w:t>ICB</w:t>
            </w:r>
            <w:r w:rsidRPr="00A2051A">
              <w:rPr>
                <w:rFonts w:eastAsia="Arial" w:cs="Arial"/>
                <w:lang w:val="en-US"/>
              </w:rPr>
              <w:t xml:space="preserve"> policy is a formal contractual requirement</w:t>
            </w:r>
            <w:r>
              <w:rPr>
                <w:rFonts w:eastAsia="Arial" w:cs="Arial"/>
                <w:lang w:val="en-US"/>
              </w:rPr>
              <w:t xml:space="preserve"> and failure to comply with the policy, including any arrangements which are put in place under it, will be investigated and may lead to disciplinary action being taken.</w:t>
            </w:r>
          </w:p>
        </w:tc>
      </w:tr>
    </w:tbl>
    <w:p w14:paraId="7C5EEACE" w14:textId="77777777" w:rsidR="004D07E4" w:rsidRPr="0019541B" w:rsidRDefault="004D07E4" w:rsidP="004D07E4">
      <w:pPr>
        <w:rPr>
          <w:rFonts w:eastAsia="Times New Roman" w:cs="Times New Roman"/>
          <w:caps/>
          <w:sz w:val="20"/>
          <w:szCs w:val="20"/>
          <w:lang w:eastAsia="en-GB"/>
        </w:rPr>
      </w:pPr>
    </w:p>
    <w:p w14:paraId="24E52AFF" w14:textId="77777777" w:rsidR="004D07E4" w:rsidRDefault="004D07E4" w:rsidP="004D07E4">
      <w:pPr>
        <w:ind w:left="567"/>
      </w:pPr>
    </w:p>
    <w:p w14:paraId="0D219956" w14:textId="77777777" w:rsidR="004D07E4" w:rsidRDefault="004D07E4" w:rsidP="004D07E4">
      <w:pPr>
        <w:ind w:left="567"/>
      </w:pPr>
    </w:p>
    <w:p w14:paraId="2EAA17BD" w14:textId="77777777" w:rsidR="004D07E4" w:rsidRDefault="004D07E4" w:rsidP="004D07E4">
      <w:pPr>
        <w:ind w:left="567"/>
        <w:sectPr w:rsidR="004D07E4" w:rsidSect="005817F3">
          <w:pgSz w:w="11906" w:h="16838" w:code="9"/>
          <w:pgMar w:top="1418" w:right="1418" w:bottom="1418" w:left="1418" w:header="851" w:footer="851" w:gutter="0"/>
          <w:cols w:space="708"/>
          <w:docGrid w:linePitch="360"/>
        </w:sectPr>
      </w:pPr>
    </w:p>
    <w:p w14:paraId="2B8E1CC7" w14:textId="75F167B0" w:rsidR="00171FC2" w:rsidRPr="00171FC2" w:rsidRDefault="00171FC2" w:rsidP="00171FC2">
      <w:pPr>
        <w:jc w:val="center"/>
        <w:rPr>
          <w:b/>
          <w:bCs/>
        </w:rPr>
      </w:pPr>
      <w:r>
        <w:rPr>
          <w:b/>
          <w:bCs/>
        </w:rPr>
        <w:lastRenderedPageBreak/>
        <w:t>TABLE OF CONTENTS</w:t>
      </w:r>
    </w:p>
    <w:p w14:paraId="563EAE92" w14:textId="1EBEE61C" w:rsidR="00FF6D66" w:rsidRDefault="00171FC2" w:rsidP="008D669D">
      <w:pPr>
        <w:pStyle w:val="TOC1"/>
        <w:rPr>
          <w:rFonts w:asciiTheme="minorHAnsi" w:eastAsiaTheme="minorEastAsia" w:hAnsiTheme="minorHAnsi"/>
          <w:noProof/>
          <w:kern w:val="2"/>
          <w:lang w:eastAsia="en-GB"/>
          <w14:ligatures w14:val="standardContextual"/>
        </w:rPr>
      </w:pPr>
      <w:r>
        <w:fldChar w:fldCharType="begin"/>
      </w:r>
      <w:r>
        <w:instrText xml:space="preserve"> TOC \h \z \t "Appendix Heading 1,1" </w:instrText>
      </w:r>
      <w:r>
        <w:fldChar w:fldCharType="separate"/>
      </w:r>
      <w:hyperlink w:anchor="_Toc170462246" w:history="1">
        <w:r w:rsidR="00FF6D66" w:rsidRPr="00FF485A">
          <w:rPr>
            <w:rStyle w:val="Hyperlink"/>
            <w:noProof/>
          </w:rPr>
          <w:t>1.</w:t>
        </w:r>
        <w:r w:rsidR="00FF6D66">
          <w:rPr>
            <w:rFonts w:asciiTheme="minorHAnsi" w:eastAsiaTheme="minorEastAsia" w:hAnsiTheme="minorHAnsi"/>
            <w:noProof/>
            <w:kern w:val="2"/>
            <w:lang w:eastAsia="en-GB"/>
            <w14:ligatures w14:val="standardContextual"/>
          </w:rPr>
          <w:tab/>
        </w:r>
        <w:r w:rsidR="00FF6D66" w:rsidRPr="00FF485A">
          <w:rPr>
            <w:rStyle w:val="Hyperlink"/>
            <w:noProof/>
          </w:rPr>
          <w:t>Policy Statement</w:t>
        </w:r>
        <w:r w:rsidR="00FF6D66">
          <w:rPr>
            <w:noProof/>
            <w:webHidden/>
          </w:rPr>
          <w:tab/>
        </w:r>
        <w:r w:rsidR="00FF6D66">
          <w:rPr>
            <w:noProof/>
            <w:webHidden/>
          </w:rPr>
          <w:fldChar w:fldCharType="begin"/>
        </w:r>
        <w:r w:rsidR="00FF6D66">
          <w:rPr>
            <w:noProof/>
            <w:webHidden/>
          </w:rPr>
          <w:instrText xml:space="preserve"> PAGEREF _Toc170462246 \h </w:instrText>
        </w:r>
        <w:r w:rsidR="00FF6D66">
          <w:rPr>
            <w:noProof/>
            <w:webHidden/>
          </w:rPr>
        </w:r>
        <w:r w:rsidR="00FF6D66">
          <w:rPr>
            <w:noProof/>
            <w:webHidden/>
          </w:rPr>
          <w:fldChar w:fldCharType="separate"/>
        </w:r>
        <w:r w:rsidR="00FF6D66">
          <w:rPr>
            <w:noProof/>
            <w:webHidden/>
          </w:rPr>
          <w:t>18</w:t>
        </w:r>
        <w:r w:rsidR="00FF6D66">
          <w:rPr>
            <w:noProof/>
            <w:webHidden/>
          </w:rPr>
          <w:fldChar w:fldCharType="end"/>
        </w:r>
      </w:hyperlink>
    </w:p>
    <w:p w14:paraId="3DBC06C2" w14:textId="34FB7759" w:rsidR="00FF6D66" w:rsidRDefault="00FF6D66" w:rsidP="008D669D">
      <w:pPr>
        <w:pStyle w:val="TOC1"/>
        <w:rPr>
          <w:rFonts w:asciiTheme="minorHAnsi" w:eastAsiaTheme="minorEastAsia" w:hAnsiTheme="minorHAnsi"/>
          <w:noProof/>
          <w:kern w:val="2"/>
          <w:lang w:eastAsia="en-GB"/>
          <w14:ligatures w14:val="standardContextual"/>
        </w:rPr>
      </w:pPr>
      <w:hyperlink w:anchor="_Toc170462247" w:history="1">
        <w:r w:rsidRPr="00FF485A">
          <w:rPr>
            <w:rStyle w:val="Hyperlink"/>
            <w:noProof/>
          </w:rPr>
          <w:t>2.</w:t>
        </w:r>
        <w:r>
          <w:rPr>
            <w:rFonts w:asciiTheme="minorHAnsi" w:eastAsiaTheme="minorEastAsia" w:hAnsiTheme="minorHAnsi"/>
            <w:noProof/>
            <w:kern w:val="2"/>
            <w:lang w:eastAsia="en-GB"/>
            <w14:ligatures w14:val="standardContextual"/>
          </w:rPr>
          <w:tab/>
        </w:r>
        <w:r w:rsidRPr="00FF485A">
          <w:rPr>
            <w:rStyle w:val="Hyperlink"/>
            <w:noProof/>
          </w:rPr>
          <w:t>Purpose</w:t>
        </w:r>
        <w:r>
          <w:rPr>
            <w:noProof/>
            <w:webHidden/>
          </w:rPr>
          <w:tab/>
        </w:r>
        <w:r>
          <w:rPr>
            <w:noProof/>
            <w:webHidden/>
          </w:rPr>
          <w:fldChar w:fldCharType="begin"/>
        </w:r>
        <w:r>
          <w:rPr>
            <w:noProof/>
            <w:webHidden/>
          </w:rPr>
          <w:instrText xml:space="preserve"> PAGEREF _Toc170462247 \h </w:instrText>
        </w:r>
        <w:r>
          <w:rPr>
            <w:noProof/>
            <w:webHidden/>
          </w:rPr>
        </w:r>
        <w:r>
          <w:rPr>
            <w:noProof/>
            <w:webHidden/>
          </w:rPr>
          <w:fldChar w:fldCharType="separate"/>
        </w:r>
        <w:r>
          <w:rPr>
            <w:noProof/>
            <w:webHidden/>
          </w:rPr>
          <w:t>18</w:t>
        </w:r>
        <w:r>
          <w:rPr>
            <w:noProof/>
            <w:webHidden/>
          </w:rPr>
          <w:fldChar w:fldCharType="end"/>
        </w:r>
      </w:hyperlink>
    </w:p>
    <w:p w14:paraId="715C13A5" w14:textId="6038A514" w:rsidR="00FF6D66" w:rsidRDefault="00FF6D66" w:rsidP="008D669D">
      <w:pPr>
        <w:pStyle w:val="TOC1"/>
        <w:rPr>
          <w:rFonts w:asciiTheme="minorHAnsi" w:eastAsiaTheme="minorEastAsia" w:hAnsiTheme="minorHAnsi"/>
          <w:noProof/>
          <w:kern w:val="2"/>
          <w:lang w:eastAsia="en-GB"/>
          <w14:ligatures w14:val="standardContextual"/>
        </w:rPr>
      </w:pPr>
      <w:hyperlink w:anchor="_Toc170462248" w:history="1">
        <w:r w:rsidRPr="00FF485A">
          <w:rPr>
            <w:rStyle w:val="Hyperlink"/>
            <w:noProof/>
          </w:rPr>
          <w:t>3.</w:t>
        </w:r>
        <w:r>
          <w:rPr>
            <w:rFonts w:asciiTheme="minorHAnsi" w:eastAsiaTheme="minorEastAsia" w:hAnsiTheme="minorHAnsi"/>
            <w:noProof/>
            <w:kern w:val="2"/>
            <w:lang w:eastAsia="en-GB"/>
            <w14:ligatures w14:val="standardContextual"/>
          </w:rPr>
          <w:tab/>
        </w:r>
        <w:r w:rsidRPr="00FF485A">
          <w:rPr>
            <w:rStyle w:val="Hyperlink"/>
            <w:noProof/>
          </w:rPr>
          <w:t>Scope</w:t>
        </w:r>
        <w:r>
          <w:rPr>
            <w:noProof/>
            <w:webHidden/>
          </w:rPr>
          <w:tab/>
        </w:r>
        <w:r>
          <w:rPr>
            <w:noProof/>
            <w:webHidden/>
          </w:rPr>
          <w:fldChar w:fldCharType="begin"/>
        </w:r>
        <w:r>
          <w:rPr>
            <w:noProof/>
            <w:webHidden/>
          </w:rPr>
          <w:instrText xml:space="preserve"> PAGEREF _Toc170462248 \h </w:instrText>
        </w:r>
        <w:r>
          <w:rPr>
            <w:noProof/>
            <w:webHidden/>
          </w:rPr>
        </w:r>
        <w:r>
          <w:rPr>
            <w:noProof/>
            <w:webHidden/>
          </w:rPr>
          <w:fldChar w:fldCharType="separate"/>
        </w:r>
        <w:r>
          <w:rPr>
            <w:noProof/>
            <w:webHidden/>
          </w:rPr>
          <w:t>18</w:t>
        </w:r>
        <w:r>
          <w:rPr>
            <w:noProof/>
            <w:webHidden/>
          </w:rPr>
          <w:fldChar w:fldCharType="end"/>
        </w:r>
      </w:hyperlink>
    </w:p>
    <w:p w14:paraId="746A929B" w14:textId="6ADD5F66" w:rsidR="00FF6D66" w:rsidRDefault="00FF6D66" w:rsidP="008D669D">
      <w:pPr>
        <w:pStyle w:val="TOC1"/>
        <w:rPr>
          <w:rFonts w:asciiTheme="minorHAnsi" w:eastAsiaTheme="minorEastAsia" w:hAnsiTheme="minorHAnsi"/>
          <w:noProof/>
          <w:kern w:val="2"/>
          <w:lang w:eastAsia="en-GB"/>
          <w14:ligatures w14:val="standardContextual"/>
        </w:rPr>
      </w:pPr>
      <w:hyperlink w:anchor="_Toc170462249" w:history="1">
        <w:r w:rsidRPr="00FF485A">
          <w:rPr>
            <w:rStyle w:val="Hyperlink"/>
            <w:noProof/>
          </w:rPr>
          <w:t>4.</w:t>
        </w:r>
        <w:r>
          <w:rPr>
            <w:rFonts w:asciiTheme="minorHAnsi" w:eastAsiaTheme="minorEastAsia" w:hAnsiTheme="minorHAnsi"/>
            <w:noProof/>
            <w:kern w:val="2"/>
            <w:lang w:eastAsia="en-GB"/>
            <w14:ligatures w14:val="standardContextual"/>
          </w:rPr>
          <w:tab/>
        </w:r>
        <w:r w:rsidRPr="00FF485A">
          <w:rPr>
            <w:rStyle w:val="Hyperlink"/>
            <w:noProof/>
          </w:rPr>
          <w:t>Definitions</w:t>
        </w:r>
        <w:r>
          <w:rPr>
            <w:noProof/>
            <w:webHidden/>
          </w:rPr>
          <w:tab/>
        </w:r>
        <w:r>
          <w:rPr>
            <w:noProof/>
            <w:webHidden/>
          </w:rPr>
          <w:fldChar w:fldCharType="begin"/>
        </w:r>
        <w:r>
          <w:rPr>
            <w:noProof/>
            <w:webHidden/>
          </w:rPr>
          <w:instrText xml:space="preserve"> PAGEREF _Toc170462249 \h </w:instrText>
        </w:r>
        <w:r>
          <w:rPr>
            <w:noProof/>
            <w:webHidden/>
          </w:rPr>
        </w:r>
        <w:r>
          <w:rPr>
            <w:noProof/>
            <w:webHidden/>
          </w:rPr>
          <w:fldChar w:fldCharType="separate"/>
        </w:r>
        <w:r>
          <w:rPr>
            <w:noProof/>
            <w:webHidden/>
          </w:rPr>
          <w:t>18</w:t>
        </w:r>
        <w:r>
          <w:rPr>
            <w:noProof/>
            <w:webHidden/>
          </w:rPr>
          <w:fldChar w:fldCharType="end"/>
        </w:r>
      </w:hyperlink>
    </w:p>
    <w:p w14:paraId="37873347" w14:textId="4F771EA2" w:rsidR="00FF6D66" w:rsidRDefault="00FF6D66" w:rsidP="008D669D">
      <w:pPr>
        <w:pStyle w:val="TOC1"/>
        <w:rPr>
          <w:rFonts w:asciiTheme="minorHAnsi" w:eastAsiaTheme="minorEastAsia" w:hAnsiTheme="minorHAnsi"/>
          <w:noProof/>
          <w:kern w:val="2"/>
          <w:lang w:eastAsia="en-GB"/>
          <w14:ligatures w14:val="standardContextual"/>
        </w:rPr>
      </w:pPr>
      <w:hyperlink w:anchor="_Toc170462250" w:history="1">
        <w:r w:rsidRPr="00FF485A">
          <w:rPr>
            <w:rStyle w:val="Hyperlink"/>
            <w:noProof/>
          </w:rPr>
          <w:t>5.</w:t>
        </w:r>
        <w:r>
          <w:rPr>
            <w:rFonts w:asciiTheme="minorHAnsi" w:eastAsiaTheme="minorEastAsia" w:hAnsiTheme="minorHAnsi"/>
            <w:noProof/>
            <w:kern w:val="2"/>
            <w:lang w:eastAsia="en-GB"/>
            <w14:ligatures w14:val="standardContextual"/>
          </w:rPr>
          <w:tab/>
        </w:r>
        <w:r w:rsidRPr="00FF485A">
          <w:rPr>
            <w:rStyle w:val="Hyperlink"/>
            <w:noProof/>
          </w:rPr>
          <w:t>Participation Payments</w:t>
        </w:r>
        <w:r>
          <w:rPr>
            <w:noProof/>
            <w:webHidden/>
          </w:rPr>
          <w:tab/>
        </w:r>
        <w:r>
          <w:rPr>
            <w:noProof/>
            <w:webHidden/>
          </w:rPr>
          <w:fldChar w:fldCharType="begin"/>
        </w:r>
        <w:r>
          <w:rPr>
            <w:noProof/>
            <w:webHidden/>
          </w:rPr>
          <w:instrText xml:space="preserve"> PAGEREF _Toc170462250 \h </w:instrText>
        </w:r>
        <w:r>
          <w:rPr>
            <w:noProof/>
            <w:webHidden/>
          </w:rPr>
        </w:r>
        <w:r>
          <w:rPr>
            <w:noProof/>
            <w:webHidden/>
          </w:rPr>
          <w:fldChar w:fldCharType="separate"/>
        </w:r>
        <w:r>
          <w:rPr>
            <w:noProof/>
            <w:webHidden/>
          </w:rPr>
          <w:t>18</w:t>
        </w:r>
        <w:r>
          <w:rPr>
            <w:noProof/>
            <w:webHidden/>
          </w:rPr>
          <w:fldChar w:fldCharType="end"/>
        </w:r>
      </w:hyperlink>
    </w:p>
    <w:p w14:paraId="58C70515" w14:textId="4E65D592" w:rsidR="00FF6D66" w:rsidRDefault="00FF6D66" w:rsidP="008D669D">
      <w:pPr>
        <w:pStyle w:val="TOC1"/>
        <w:rPr>
          <w:rFonts w:asciiTheme="minorHAnsi" w:eastAsiaTheme="minorEastAsia" w:hAnsiTheme="minorHAnsi"/>
          <w:noProof/>
          <w:kern w:val="2"/>
          <w:lang w:eastAsia="en-GB"/>
          <w14:ligatures w14:val="standardContextual"/>
        </w:rPr>
      </w:pPr>
      <w:hyperlink w:anchor="_Toc170462251" w:history="1">
        <w:r w:rsidRPr="00FF485A">
          <w:rPr>
            <w:rStyle w:val="Hyperlink"/>
            <w:noProof/>
          </w:rPr>
          <w:t>6.</w:t>
        </w:r>
        <w:r>
          <w:rPr>
            <w:rFonts w:asciiTheme="minorHAnsi" w:eastAsiaTheme="minorEastAsia" w:hAnsiTheme="minorHAnsi"/>
            <w:noProof/>
            <w:kern w:val="2"/>
            <w:lang w:eastAsia="en-GB"/>
            <w14:ligatures w14:val="standardContextual"/>
          </w:rPr>
          <w:tab/>
        </w:r>
        <w:r w:rsidRPr="00FF485A">
          <w:rPr>
            <w:rStyle w:val="Hyperlink"/>
            <w:noProof/>
          </w:rPr>
          <w:t>Remuneration process</w:t>
        </w:r>
        <w:r>
          <w:rPr>
            <w:noProof/>
            <w:webHidden/>
          </w:rPr>
          <w:tab/>
        </w:r>
        <w:r>
          <w:rPr>
            <w:noProof/>
            <w:webHidden/>
          </w:rPr>
          <w:fldChar w:fldCharType="begin"/>
        </w:r>
        <w:r>
          <w:rPr>
            <w:noProof/>
            <w:webHidden/>
          </w:rPr>
          <w:instrText xml:space="preserve"> PAGEREF _Toc170462251 \h </w:instrText>
        </w:r>
        <w:r>
          <w:rPr>
            <w:noProof/>
            <w:webHidden/>
          </w:rPr>
        </w:r>
        <w:r>
          <w:rPr>
            <w:noProof/>
            <w:webHidden/>
          </w:rPr>
          <w:fldChar w:fldCharType="separate"/>
        </w:r>
        <w:r>
          <w:rPr>
            <w:noProof/>
            <w:webHidden/>
          </w:rPr>
          <w:t>19</w:t>
        </w:r>
        <w:r>
          <w:rPr>
            <w:noProof/>
            <w:webHidden/>
          </w:rPr>
          <w:fldChar w:fldCharType="end"/>
        </w:r>
      </w:hyperlink>
    </w:p>
    <w:p w14:paraId="661ACBBF" w14:textId="3C2A6E16" w:rsidR="00FF6D66" w:rsidRDefault="00FF6D66" w:rsidP="008D669D">
      <w:pPr>
        <w:pStyle w:val="TOC1"/>
        <w:rPr>
          <w:rFonts w:asciiTheme="minorHAnsi" w:eastAsiaTheme="minorEastAsia" w:hAnsiTheme="minorHAnsi"/>
          <w:noProof/>
          <w:kern w:val="2"/>
          <w:lang w:eastAsia="en-GB"/>
          <w14:ligatures w14:val="standardContextual"/>
        </w:rPr>
      </w:pPr>
      <w:hyperlink w:anchor="_Toc170462252" w:history="1">
        <w:r w:rsidRPr="00FF485A">
          <w:rPr>
            <w:rStyle w:val="Hyperlink"/>
            <w:noProof/>
          </w:rPr>
          <w:t>7.</w:t>
        </w:r>
        <w:r>
          <w:rPr>
            <w:rFonts w:asciiTheme="minorHAnsi" w:eastAsiaTheme="minorEastAsia" w:hAnsiTheme="minorHAnsi"/>
            <w:noProof/>
            <w:kern w:val="2"/>
            <w:lang w:eastAsia="en-GB"/>
            <w14:ligatures w14:val="standardContextual"/>
          </w:rPr>
          <w:tab/>
        </w:r>
        <w:r w:rsidRPr="00FF485A">
          <w:rPr>
            <w:rStyle w:val="Hyperlink"/>
            <w:noProof/>
          </w:rPr>
          <w:t>Finance Process</w:t>
        </w:r>
        <w:r>
          <w:rPr>
            <w:noProof/>
            <w:webHidden/>
          </w:rPr>
          <w:tab/>
        </w:r>
        <w:r>
          <w:rPr>
            <w:noProof/>
            <w:webHidden/>
          </w:rPr>
          <w:fldChar w:fldCharType="begin"/>
        </w:r>
        <w:r>
          <w:rPr>
            <w:noProof/>
            <w:webHidden/>
          </w:rPr>
          <w:instrText xml:space="preserve"> PAGEREF _Toc170462252 \h </w:instrText>
        </w:r>
        <w:r>
          <w:rPr>
            <w:noProof/>
            <w:webHidden/>
          </w:rPr>
        </w:r>
        <w:r>
          <w:rPr>
            <w:noProof/>
            <w:webHidden/>
          </w:rPr>
          <w:fldChar w:fldCharType="separate"/>
        </w:r>
        <w:r>
          <w:rPr>
            <w:noProof/>
            <w:webHidden/>
          </w:rPr>
          <w:t>19</w:t>
        </w:r>
        <w:r>
          <w:rPr>
            <w:noProof/>
            <w:webHidden/>
          </w:rPr>
          <w:fldChar w:fldCharType="end"/>
        </w:r>
      </w:hyperlink>
    </w:p>
    <w:p w14:paraId="2D07456A" w14:textId="7AD225CB" w:rsidR="00FF6D66" w:rsidRDefault="00FF6D66" w:rsidP="008D669D">
      <w:pPr>
        <w:pStyle w:val="TOC1"/>
        <w:rPr>
          <w:rFonts w:asciiTheme="minorHAnsi" w:eastAsiaTheme="minorEastAsia" w:hAnsiTheme="minorHAnsi"/>
          <w:noProof/>
          <w:kern w:val="2"/>
          <w:lang w:eastAsia="en-GB"/>
          <w14:ligatures w14:val="standardContextual"/>
        </w:rPr>
      </w:pPr>
      <w:hyperlink w:anchor="_Toc170462253" w:history="1">
        <w:r w:rsidRPr="00FF485A">
          <w:rPr>
            <w:rStyle w:val="Hyperlink"/>
            <w:noProof/>
          </w:rPr>
          <w:t>8.</w:t>
        </w:r>
        <w:r>
          <w:rPr>
            <w:rFonts w:asciiTheme="minorHAnsi" w:eastAsiaTheme="minorEastAsia" w:hAnsiTheme="minorHAnsi"/>
            <w:noProof/>
            <w:kern w:val="2"/>
            <w:lang w:eastAsia="en-GB"/>
            <w14:ligatures w14:val="standardContextual"/>
          </w:rPr>
          <w:tab/>
        </w:r>
        <w:r w:rsidRPr="00FF485A">
          <w:rPr>
            <w:rStyle w:val="Hyperlink"/>
            <w:noProof/>
          </w:rPr>
          <w:t>Supporting people in receipt of state benefits</w:t>
        </w:r>
        <w:r>
          <w:rPr>
            <w:noProof/>
            <w:webHidden/>
          </w:rPr>
          <w:tab/>
        </w:r>
        <w:r>
          <w:rPr>
            <w:noProof/>
            <w:webHidden/>
          </w:rPr>
          <w:fldChar w:fldCharType="begin"/>
        </w:r>
        <w:r>
          <w:rPr>
            <w:noProof/>
            <w:webHidden/>
          </w:rPr>
          <w:instrText xml:space="preserve"> PAGEREF _Toc170462253 \h </w:instrText>
        </w:r>
        <w:r>
          <w:rPr>
            <w:noProof/>
            <w:webHidden/>
          </w:rPr>
        </w:r>
        <w:r>
          <w:rPr>
            <w:noProof/>
            <w:webHidden/>
          </w:rPr>
          <w:fldChar w:fldCharType="separate"/>
        </w:r>
        <w:r>
          <w:rPr>
            <w:noProof/>
            <w:webHidden/>
          </w:rPr>
          <w:t>20</w:t>
        </w:r>
        <w:r>
          <w:rPr>
            <w:noProof/>
            <w:webHidden/>
          </w:rPr>
          <w:fldChar w:fldCharType="end"/>
        </w:r>
      </w:hyperlink>
    </w:p>
    <w:p w14:paraId="0AFEC3FC" w14:textId="4BE5D7E6" w:rsidR="00FF6D66" w:rsidRDefault="00FF6D66" w:rsidP="008D669D">
      <w:pPr>
        <w:pStyle w:val="TOC1"/>
        <w:rPr>
          <w:rFonts w:asciiTheme="minorHAnsi" w:eastAsiaTheme="minorEastAsia" w:hAnsiTheme="minorHAnsi"/>
          <w:noProof/>
          <w:kern w:val="2"/>
          <w:lang w:eastAsia="en-GB"/>
          <w14:ligatures w14:val="standardContextual"/>
        </w:rPr>
      </w:pPr>
      <w:hyperlink w:anchor="_Toc170462254" w:history="1">
        <w:r w:rsidRPr="00FF485A">
          <w:rPr>
            <w:rStyle w:val="Hyperlink"/>
            <w:noProof/>
          </w:rPr>
          <w:t>9.</w:t>
        </w:r>
        <w:r>
          <w:rPr>
            <w:rFonts w:asciiTheme="minorHAnsi" w:eastAsiaTheme="minorEastAsia" w:hAnsiTheme="minorHAnsi"/>
            <w:noProof/>
            <w:kern w:val="2"/>
            <w:lang w:eastAsia="en-GB"/>
            <w14:ligatures w14:val="standardContextual"/>
          </w:rPr>
          <w:tab/>
        </w:r>
        <w:r w:rsidRPr="00FF485A">
          <w:rPr>
            <w:rStyle w:val="Hyperlink"/>
            <w:noProof/>
          </w:rPr>
          <w:t>Participation payments and income tax</w:t>
        </w:r>
        <w:r>
          <w:rPr>
            <w:noProof/>
            <w:webHidden/>
          </w:rPr>
          <w:tab/>
        </w:r>
        <w:r>
          <w:rPr>
            <w:noProof/>
            <w:webHidden/>
          </w:rPr>
          <w:fldChar w:fldCharType="begin"/>
        </w:r>
        <w:r>
          <w:rPr>
            <w:noProof/>
            <w:webHidden/>
          </w:rPr>
          <w:instrText xml:space="preserve"> PAGEREF _Toc170462254 \h </w:instrText>
        </w:r>
        <w:r>
          <w:rPr>
            <w:noProof/>
            <w:webHidden/>
          </w:rPr>
        </w:r>
        <w:r>
          <w:rPr>
            <w:noProof/>
            <w:webHidden/>
          </w:rPr>
          <w:fldChar w:fldCharType="separate"/>
        </w:r>
        <w:r>
          <w:rPr>
            <w:noProof/>
            <w:webHidden/>
          </w:rPr>
          <w:t>20</w:t>
        </w:r>
        <w:r>
          <w:rPr>
            <w:noProof/>
            <w:webHidden/>
          </w:rPr>
          <w:fldChar w:fldCharType="end"/>
        </w:r>
      </w:hyperlink>
    </w:p>
    <w:p w14:paraId="6AB1512B" w14:textId="30A7BA60" w:rsidR="00FF6D66" w:rsidRDefault="00FF6D66" w:rsidP="008D669D">
      <w:pPr>
        <w:pStyle w:val="TOC1"/>
        <w:rPr>
          <w:rFonts w:asciiTheme="minorHAnsi" w:eastAsiaTheme="minorEastAsia" w:hAnsiTheme="minorHAnsi"/>
          <w:noProof/>
          <w:kern w:val="2"/>
          <w:lang w:eastAsia="en-GB"/>
          <w14:ligatures w14:val="standardContextual"/>
        </w:rPr>
      </w:pPr>
      <w:hyperlink w:anchor="_Toc170462255" w:history="1">
        <w:r w:rsidRPr="00FF485A">
          <w:rPr>
            <w:rStyle w:val="Hyperlink"/>
            <w:noProof/>
          </w:rPr>
          <w:t>Appendix 1 – Participation Payment Fact Sheet</w:t>
        </w:r>
        <w:r>
          <w:rPr>
            <w:noProof/>
            <w:webHidden/>
          </w:rPr>
          <w:tab/>
        </w:r>
        <w:r>
          <w:rPr>
            <w:noProof/>
            <w:webHidden/>
          </w:rPr>
          <w:fldChar w:fldCharType="begin"/>
        </w:r>
        <w:r>
          <w:rPr>
            <w:noProof/>
            <w:webHidden/>
          </w:rPr>
          <w:instrText xml:space="preserve"> PAGEREF _Toc170462255 \h </w:instrText>
        </w:r>
        <w:r>
          <w:rPr>
            <w:noProof/>
            <w:webHidden/>
          </w:rPr>
        </w:r>
        <w:r>
          <w:rPr>
            <w:noProof/>
            <w:webHidden/>
          </w:rPr>
          <w:fldChar w:fldCharType="separate"/>
        </w:r>
        <w:r>
          <w:rPr>
            <w:noProof/>
            <w:webHidden/>
          </w:rPr>
          <w:t>21</w:t>
        </w:r>
        <w:r>
          <w:rPr>
            <w:noProof/>
            <w:webHidden/>
          </w:rPr>
          <w:fldChar w:fldCharType="end"/>
        </w:r>
      </w:hyperlink>
    </w:p>
    <w:p w14:paraId="13E07E38" w14:textId="2F83C86C" w:rsidR="00171FC2" w:rsidRDefault="00171FC2" w:rsidP="00171FC2">
      <w:r>
        <w:fldChar w:fldCharType="end"/>
      </w:r>
    </w:p>
    <w:p w14:paraId="65FF893D" w14:textId="77777777" w:rsidR="00171FC2" w:rsidRDefault="00171FC2" w:rsidP="00171FC2">
      <w:pPr>
        <w:sectPr w:rsidR="00171FC2" w:rsidSect="005817F3">
          <w:pgSz w:w="11906" w:h="16838" w:code="9"/>
          <w:pgMar w:top="1418" w:right="1418" w:bottom="1418" w:left="1418" w:header="851" w:footer="851" w:gutter="0"/>
          <w:cols w:space="708"/>
          <w:docGrid w:linePitch="360"/>
        </w:sectPr>
      </w:pPr>
    </w:p>
    <w:p w14:paraId="15163642" w14:textId="4BCB5DE8" w:rsidR="004D07E4" w:rsidRPr="00BC54DE" w:rsidRDefault="004D07E4" w:rsidP="004D07E4">
      <w:pPr>
        <w:pStyle w:val="AppendixHeading1"/>
      </w:pPr>
      <w:bookmarkStart w:id="30" w:name="_Toc170462246"/>
      <w:r>
        <w:lastRenderedPageBreak/>
        <w:t>Policy Statement</w:t>
      </w:r>
      <w:bookmarkEnd w:id="30"/>
    </w:p>
    <w:p w14:paraId="102C3B26" w14:textId="77777777" w:rsidR="004D07E4" w:rsidRDefault="004D07E4" w:rsidP="004D07E4">
      <w:pPr>
        <w:ind w:left="567"/>
      </w:pPr>
      <w:r w:rsidRPr="00ED0423">
        <w:t xml:space="preserve">This policy </w:t>
      </w:r>
      <w:r>
        <w:t>applies to NHS Derby and Derbyshire Integrated Care Board, subsequently referred to in this document as the "ICB".</w:t>
      </w:r>
    </w:p>
    <w:p w14:paraId="5455B562" w14:textId="0F815D95" w:rsidR="002A2682" w:rsidRDefault="00171FC2" w:rsidP="002A2682">
      <w:pPr>
        <w:pStyle w:val="AppendixHeading1"/>
      </w:pPr>
      <w:bookmarkStart w:id="31" w:name="_Toc170462247"/>
      <w:r>
        <w:t>Purpose</w:t>
      </w:r>
      <w:bookmarkEnd w:id="31"/>
    </w:p>
    <w:p w14:paraId="198D5FE3" w14:textId="0710EE31" w:rsidR="00FF6D66" w:rsidRPr="00FF6D66" w:rsidRDefault="00FF6D66" w:rsidP="002A2682">
      <w:pPr>
        <w:pStyle w:val="AppendixHeading2"/>
      </w:pPr>
      <w:r w:rsidRPr="0090493D">
        <w:rPr>
          <w:color w:val="000000"/>
        </w:rPr>
        <w:t xml:space="preserve">This policy aims to outline an approach to paying </w:t>
      </w:r>
      <w:r w:rsidR="0099134B">
        <w:rPr>
          <w:color w:val="000000"/>
        </w:rPr>
        <w:t>Individuals</w:t>
      </w:r>
      <w:r w:rsidRPr="0090493D">
        <w:rPr>
          <w:color w:val="000000"/>
        </w:rPr>
        <w:t>, both service users and carers participation payments</w:t>
      </w:r>
      <w:r>
        <w:rPr>
          <w:color w:val="000000"/>
        </w:rPr>
        <w:t xml:space="preserve">. This is in </w:t>
      </w:r>
      <w:r w:rsidRPr="0090493D">
        <w:rPr>
          <w:color w:val="000000"/>
        </w:rPr>
        <w:t xml:space="preserve">addition to out of pocket </w:t>
      </w:r>
      <w:r w:rsidRPr="004D07E4">
        <w:t>expenses</w:t>
      </w:r>
      <w:r w:rsidRPr="0090493D">
        <w:rPr>
          <w:color w:val="000000"/>
        </w:rPr>
        <w:t xml:space="preserve"> which are governed by the PPI Payments Policy, which this policy sits alongside.</w:t>
      </w:r>
    </w:p>
    <w:p w14:paraId="034A193D" w14:textId="1B967BE1" w:rsidR="002A2682" w:rsidRDefault="002A2682" w:rsidP="002A2682">
      <w:pPr>
        <w:pStyle w:val="AppendixHeading2"/>
      </w:pPr>
      <w:r>
        <w:t>Offering participation payments is intended to support inclusion and create an incentive for active participation. It also supports people whose financial circumstances mean that they might otherwise be unable to contribute.</w:t>
      </w:r>
    </w:p>
    <w:p w14:paraId="568636E7" w14:textId="78C10D09" w:rsidR="002A2682" w:rsidRDefault="00171FC2" w:rsidP="002A2682">
      <w:pPr>
        <w:pStyle w:val="AppendixHeading1"/>
      </w:pPr>
      <w:bookmarkStart w:id="32" w:name="_Toc170462248"/>
      <w:r>
        <w:t>Scope</w:t>
      </w:r>
      <w:bookmarkEnd w:id="32"/>
    </w:p>
    <w:p w14:paraId="539B6CC9" w14:textId="113E2D53" w:rsidR="002A2682" w:rsidRDefault="002A2682" w:rsidP="008D669D">
      <w:pPr>
        <w:ind w:left="567"/>
      </w:pPr>
      <w:r>
        <w:t xml:space="preserve">This policy covers </w:t>
      </w:r>
      <w:r w:rsidR="0099134B">
        <w:t xml:space="preserve">the payment of Individuals, </w:t>
      </w:r>
      <w:r>
        <w:t>only</w:t>
      </w:r>
      <w:r w:rsidR="0099134B">
        <w:t xml:space="preserve"> where specific funding allows and the role requires a significant level of skill, knowledge, expertise and accountability</w:t>
      </w:r>
      <w:r>
        <w:t>. Co</w:t>
      </w:r>
      <w:r w:rsidR="0099134B">
        <w:noBreakHyphen/>
      </w:r>
      <w:r>
        <w:t>production is an essential part of developing</w:t>
      </w:r>
      <w:r w:rsidR="008D669D">
        <w:t xml:space="preserve"> certain services</w:t>
      </w:r>
      <w:r>
        <w:t xml:space="preserve">. Without the full implementation of co-production, it is likely that services will not be fully developed in a way that takes into consideration the knowledge, experience and understanding of its service users. To assist </w:t>
      </w:r>
      <w:r w:rsidR="0099134B">
        <w:t>Individuals</w:t>
      </w:r>
      <w:r>
        <w:t xml:space="preserve"> to be involved in co-production opportunities and to recognise the significant level of input of skills, expertise and accountability that they bring to our work it has been agreed that a participation payment will be paid as well as reasonable expenses being reimbursed. Receipt of a participation payment does not constitute a contract of employment with the ICB.</w:t>
      </w:r>
    </w:p>
    <w:p w14:paraId="2FAE0273" w14:textId="6A869CFA" w:rsidR="004D07E4" w:rsidRDefault="00171FC2" w:rsidP="004D07E4">
      <w:pPr>
        <w:pStyle w:val="AppendixHeading1"/>
      </w:pPr>
      <w:bookmarkStart w:id="33" w:name="_Toc170462249"/>
      <w:r>
        <w:t>Definitions</w:t>
      </w:r>
      <w:bookmarkEnd w:id="33"/>
    </w:p>
    <w:p w14:paraId="41A0BFE2" w14:textId="77777777" w:rsidR="004D07E4" w:rsidRDefault="004D07E4" w:rsidP="004D07E4">
      <w:pPr>
        <w:pStyle w:val="DefinitionHeading"/>
      </w:pPr>
      <w:r>
        <w:t>"Individuals"</w:t>
      </w:r>
    </w:p>
    <w:p w14:paraId="4EEE0D3A" w14:textId="0E83B4C6" w:rsidR="004D07E4" w:rsidRDefault="004D07E4" w:rsidP="004D07E4">
      <w:pPr>
        <w:pStyle w:val="DefinitionText"/>
      </w:pPr>
      <w:r>
        <w:t>in this policy refers to patients, carers, and members of the public, who have expressed an interest in taking part in involvement activities across the ICB</w:t>
      </w:r>
      <w:r w:rsidR="002A2682">
        <w:t>;</w:t>
      </w:r>
    </w:p>
    <w:p w14:paraId="332EC433" w14:textId="32162CFE" w:rsidR="002A2682" w:rsidRDefault="002A2682" w:rsidP="002A2682">
      <w:pPr>
        <w:pStyle w:val="DefinitionHeading"/>
      </w:pPr>
      <w:r>
        <w:t>"Participation Payment"</w:t>
      </w:r>
    </w:p>
    <w:p w14:paraId="0F08D10A" w14:textId="55170D90" w:rsidR="002A2682" w:rsidRDefault="002A2682" w:rsidP="004D07E4">
      <w:pPr>
        <w:pStyle w:val="DefinitionText"/>
      </w:pPr>
      <w:r>
        <w:t xml:space="preserve">means </w:t>
      </w:r>
      <w:r w:rsidRPr="002A2682">
        <w:t>a payment offered to participants who participate in such roles which are typified by a significant input of time, skills and expertise, and a level of accountability</w:t>
      </w:r>
      <w:r>
        <w:t>.</w:t>
      </w:r>
    </w:p>
    <w:p w14:paraId="668A54B7" w14:textId="5102AFEC" w:rsidR="004D07E4" w:rsidRDefault="00171FC2" w:rsidP="002A2682">
      <w:pPr>
        <w:pStyle w:val="AppendixHeading1"/>
      </w:pPr>
      <w:bookmarkStart w:id="34" w:name="_Toc170462250"/>
      <w:r>
        <w:t>Participation Payments</w:t>
      </w:r>
      <w:bookmarkEnd w:id="34"/>
    </w:p>
    <w:p w14:paraId="272D1FBF" w14:textId="70703EC0" w:rsidR="002A2682" w:rsidRDefault="002A2682" w:rsidP="002A2682">
      <w:pPr>
        <w:pStyle w:val="AppendixHeading2"/>
      </w:pPr>
      <w:r>
        <w:t xml:space="preserve">Participants who participate in activities can be offered a participation payment when they significantly input their time, skills and expertise. </w:t>
      </w:r>
      <w:r w:rsidRPr="0090493D">
        <w:t>These activities include, supporting training, expert attendance and input at meetings and engaging in groups. A flat rate payment of £12.50 per hour is offered as a monetary remuneration.</w:t>
      </w:r>
    </w:p>
    <w:p w14:paraId="5C00CC13" w14:textId="3FD84B4A" w:rsidR="002A2682" w:rsidRDefault="002A2682" w:rsidP="002A2682">
      <w:pPr>
        <w:pStyle w:val="AppendixHeading2"/>
      </w:pPr>
      <w:r w:rsidRPr="0090493D">
        <w:lastRenderedPageBreak/>
        <w:t xml:space="preserve">Where a participant is taking part in a meeting and there are documents to be read prior, the participant and </w:t>
      </w:r>
      <w:r w:rsidR="008D669D">
        <w:t>relevant</w:t>
      </w:r>
      <w:r>
        <w:t xml:space="preserve"> Officer</w:t>
      </w:r>
      <w:r w:rsidRPr="0090493D">
        <w:t xml:space="preserve"> should agree on expenses to cover this of up to 60 minutes (£12.50). Where a meeting is cut short or cancelled at short notice the participant should be paid for the expected length of time. Where the meeting is cancelled there must be at least 24 hours' notice</w:t>
      </w:r>
      <w:r>
        <w:t>.</w:t>
      </w:r>
    </w:p>
    <w:p w14:paraId="077D9E2D" w14:textId="6565BDDE" w:rsidR="002A2682" w:rsidRDefault="002A2682" w:rsidP="002A2682">
      <w:pPr>
        <w:pStyle w:val="AppendixHeading1"/>
      </w:pPr>
      <w:bookmarkStart w:id="35" w:name="_Toc170462251"/>
      <w:r>
        <w:t>Remuneration process</w:t>
      </w:r>
      <w:bookmarkEnd w:id="35"/>
    </w:p>
    <w:p w14:paraId="529A044D" w14:textId="29416F36" w:rsidR="002A2682" w:rsidRDefault="002A2682" w:rsidP="002A2682">
      <w:pPr>
        <w:pStyle w:val="AppendixHeading2"/>
      </w:pPr>
      <w:r>
        <w:t xml:space="preserve">The ICB will aim to reimburse expenses in a timely manner, in line with good practice, and recognising that this is essential for many people who are reliant on prompt payments. Failure to do this can seriously jeopardise their financial circumstances. This can be especially important given that participants are service users and/or carers and will therefore by definition have ill health, and/or caring responsibilities. </w:t>
      </w:r>
    </w:p>
    <w:p w14:paraId="1E0E1310" w14:textId="77777777" w:rsidR="002A2682" w:rsidRDefault="002A2682" w:rsidP="002A2682">
      <w:pPr>
        <w:pStyle w:val="AppendixHeading2"/>
      </w:pPr>
      <w:r>
        <w:t xml:space="preserve">Prior to starting participant work in any capacity, the payment of participation payments will be explained to the participant in a way that they understand.  </w:t>
      </w:r>
    </w:p>
    <w:p w14:paraId="5B5D3A83" w14:textId="77777777" w:rsidR="002A2682" w:rsidRDefault="002A2682" w:rsidP="002A2682">
      <w:pPr>
        <w:pStyle w:val="AppendixHeading1"/>
      </w:pPr>
      <w:bookmarkStart w:id="36" w:name="_Toc170462252"/>
      <w:r>
        <w:t>Finance Process</w:t>
      </w:r>
      <w:bookmarkEnd w:id="36"/>
    </w:p>
    <w:p w14:paraId="67399C34" w14:textId="25F9CABA" w:rsidR="002A2682" w:rsidRDefault="002A2682" w:rsidP="00391141">
      <w:pPr>
        <w:pStyle w:val="AppendixHeading2"/>
      </w:pPr>
      <w:r>
        <w:t xml:space="preserve">Where a participant has taken part in an activity, it is the responsibility of the </w:t>
      </w:r>
      <w:r w:rsidR="008D669D">
        <w:t xml:space="preserve">relevant </w:t>
      </w:r>
      <w:r>
        <w:t>Support Worker to ensure finance process is followed in relation to participation payments</w:t>
      </w:r>
      <w:r w:rsidR="00A26914">
        <w:t xml:space="preserve"> (see flowchart below)</w:t>
      </w:r>
      <w:r w:rsidR="00A26914" w:rsidRPr="00A26914">
        <w:rPr>
          <w:bCs/>
          <w:noProof/>
          <w:lang w:eastAsia="en-GB"/>
        </w:rPr>
        <w:t xml:space="preserve"> </w:t>
      </w:r>
      <w:r>
        <w:t>. Easy read guidance will be provided to supports experts to complete claim forms.</w:t>
      </w:r>
    </w:p>
    <w:p w14:paraId="5158B060" w14:textId="09B19749" w:rsidR="00A26914" w:rsidRDefault="00A26914" w:rsidP="00A26914">
      <w:r>
        <w:rPr>
          <w:noProof/>
        </w:rPr>
        <mc:AlternateContent>
          <mc:Choice Requires="wps">
            <w:drawing>
              <wp:anchor distT="45720" distB="45720" distL="114300" distR="114300" simplePos="0" relativeHeight="251659264" behindDoc="0" locked="0" layoutInCell="1" allowOverlap="1" wp14:anchorId="01973787" wp14:editId="5E3891A2">
                <wp:simplePos x="0" y="0"/>
                <wp:positionH relativeFrom="column">
                  <wp:posOffset>534670</wp:posOffset>
                </wp:positionH>
                <wp:positionV relativeFrom="paragraph">
                  <wp:posOffset>147320</wp:posOffset>
                </wp:positionV>
                <wp:extent cx="5283200" cy="140462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1404620"/>
                        </a:xfrm>
                        <a:prstGeom prst="rect">
                          <a:avLst/>
                        </a:prstGeom>
                        <a:solidFill>
                          <a:schemeClr val="accent1">
                            <a:lumMod val="60000"/>
                            <a:lumOff val="4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45F6E6C2" w14:textId="7AE313FD" w:rsidR="00A26914" w:rsidRDefault="00A26914" w:rsidP="00A26914">
                            <w:pPr>
                              <w:spacing w:before="0" w:line="240" w:lineRule="auto"/>
                              <w:jc w:val="center"/>
                            </w:pPr>
                            <w:r>
                              <w:t>Support Worker provides expenses claim form to participant when they attend meeting/group eligible for participation payments.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973787" id="_x0000_t202" coordsize="21600,21600" o:spt="202" path="m,l,21600r21600,l21600,xe">
                <v:stroke joinstyle="miter"/>
                <v:path gradientshapeok="t" o:connecttype="rect"/>
              </v:shapetype>
              <v:shape id="Text Box 2" o:spid="_x0000_s1026" type="#_x0000_t202" style="position:absolute;left:0;text-align:left;margin-left:42.1pt;margin-top:11.6pt;width:41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" fillcolor="#95b3d7 [1940]" strokecolor="black [3200]" strokeweight="2pt">
                <v:textbox style="mso-fit-shape-to-text:t">
                  <w:txbxContent>
                    <w:p w14:paraId="45F6E6C2" w14:textId="7AE313FD" w:rsidR="00A26914" w:rsidRDefault="00A26914" w:rsidP="00A26914">
                      <w:pPr>
                        <w:spacing w:before="0" w:line="240" w:lineRule="auto"/>
                        <w:jc w:val="center"/>
                      </w:pPr>
                      <w:r>
                        <w:t>Support Worker provides expenses claim form to participant when they attend meeting/group eligible for participation payments.</w:t>
                      </w:r>
                    </w:p>
                  </w:txbxContent>
                </v:textbox>
                <w10:wrap type="square"/>
              </v:shape>
            </w:pict>
          </mc:Fallback>
        </mc:AlternateContent>
      </w:r>
    </w:p>
    <w:p w14:paraId="232E3551" w14:textId="2447145D" w:rsidR="00A26914" w:rsidRDefault="00A26914" w:rsidP="00A26914"/>
    <w:p w14:paraId="6B813DA8" w14:textId="0139B32B" w:rsidR="00A26914" w:rsidRDefault="00A26914" w:rsidP="00A26914">
      <w:r>
        <w:rPr>
          <w:noProof/>
        </w:rPr>
        <mc:AlternateContent>
          <mc:Choice Requires="wps">
            <w:drawing>
              <wp:anchor distT="0" distB="0" distL="114300" distR="114300" simplePos="0" relativeHeight="251664384" behindDoc="0" locked="0" layoutInCell="1" allowOverlap="1" wp14:anchorId="1D9B305F" wp14:editId="3EA25CC8">
                <wp:simplePos x="0" y="0"/>
                <wp:positionH relativeFrom="column">
                  <wp:posOffset>3017520</wp:posOffset>
                </wp:positionH>
                <wp:positionV relativeFrom="paragraph">
                  <wp:posOffset>20320</wp:posOffset>
                </wp:positionV>
                <wp:extent cx="323850" cy="330200"/>
                <wp:effectExtent l="19050" t="0" r="19050" b="31750"/>
                <wp:wrapNone/>
                <wp:docPr id="3" name="Arrow: Down 3"/>
                <wp:cNvGraphicFramePr/>
                <a:graphic xmlns:a="http://schemas.openxmlformats.org/drawingml/2006/main">
                  <a:graphicData uri="http://schemas.microsoft.com/office/word/2010/wordprocessingShape">
                    <wps:wsp>
                      <wps:cNvSpPr/>
                      <wps:spPr>
                        <a:xfrm>
                          <a:off x="0" y="0"/>
                          <a:ext cx="323850" cy="3302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E0B3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237.6pt;margin-top:1.6pt;width:25.5pt;height:2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" adj="11008" fillcolor="#4f81bd [3204]" strokecolor="#0a121c [484]" strokeweight="2pt"/>
            </w:pict>
          </mc:Fallback>
        </mc:AlternateContent>
      </w:r>
    </w:p>
    <w:p w14:paraId="73CE7F76" w14:textId="6293932E" w:rsidR="00A26914" w:rsidRDefault="00A26914" w:rsidP="00A26914">
      <w:r>
        <w:rPr>
          <w:noProof/>
        </w:rPr>
        <mc:AlternateContent>
          <mc:Choice Requires="wps">
            <w:drawing>
              <wp:anchor distT="45720" distB="45720" distL="114300" distR="114300" simplePos="0" relativeHeight="251661312" behindDoc="0" locked="0" layoutInCell="1" allowOverlap="1" wp14:anchorId="79187C19" wp14:editId="308E4D4F">
                <wp:simplePos x="0" y="0"/>
                <wp:positionH relativeFrom="column">
                  <wp:posOffset>533400</wp:posOffset>
                </wp:positionH>
                <wp:positionV relativeFrom="paragraph">
                  <wp:posOffset>89535</wp:posOffset>
                </wp:positionV>
                <wp:extent cx="5283200" cy="140462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1404620"/>
                        </a:xfrm>
                        <a:prstGeom prst="rect">
                          <a:avLst/>
                        </a:prstGeom>
                        <a:solidFill>
                          <a:schemeClr val="accent1">
                            <a:lumMod val="60000"/>
                            <a:lumOff val="4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26FB7DA1" w14:textId="7482C99E" w:rsidR="00A26914" w:rsidRDefault="00A26914" w:rsidP="00A26914">
                            <w:pPr>
                              <w:spacing w:before="0" w:line="240" w:lineRule="auto"/>
                              <w:jc w:val="center"/>
                            </w:pPr>
                            <w:r>
                              <w:t>Participant completes expenses form in full and return's this to the Support Worker.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187C19" id="_x0000_s1027" type="#_x0000_t202" style="position:absolute;left:0;text-align:left;margin-left:42pt;margin-top:7.05pt;width:41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" fillcolor="#95b3d7 [1940]" strokecolor="black [3200]" strokeweight="2pt">
                <v:textbox style="mso-fit-shape-to-text:t">
                  <w:txbxContent>
                    <w:p w14:paraId="26FB7DA1" w14:textId="7482C99E" w:rsidR="00A26914" w:rsidRDefault="00A26914" w:rsidP="00A26914">
                      <w:pPr>
                        <w:spacing w:before="0" w:line="240" w:lineRule="auto"/>
                        <w:jc w:val="center"/>
                      </w:pPr>
                      <w:r>
                        <w:t>Participant completes expenses form in full and return's this to the Support Worker.</w:t>
                      </w:r>
                    </w:p>
                  </w:txbxContent>
                </v:textbox>
                <w10:wrap type="square"/>
              </v:shape>
            </w:pict>
          </mc:Fallback>
        </mc:AlternateContent>
      </w:r>
    </w:p>
    <w:p w14:paraId="22FA4666" w14:textId="21782FCE" w:rsidR="00A26914" w:rsidRDefault="00A26914" w:rsidP="00A26914">
      <w:r>
        <w:rPr>
          <w:noProof/>
        </w:rPr>
        <mc:AlternateContent>
          <mc:Choice Requires="wps">
            <w:drawing>
              <wp:anchor distT="0" distB="0" distL="114300" distR="114300" simplePos="0" relativeHeight="251666432" behindDoc="0" locked="0" layoutInCell="1" allowOverlap="1" wp14:anchorId="223CCC7D" wp14:editId="2E9DAAAE">
                <wp:simplePos x="0" y="0"/>
                <wp:positionH relativeFrom="column">
                  <wp:posOffset>3016250</wp:posOffset>
                </wp:positionH>
                <wp:positionV relativeFrom="paragraph">
                  <wp:posOffset>259715</wp:posOffset>
                </wp:positionV>
                <wp:extent cx="323850" cy="330200"/>
                <wp:effectExtent l="19050" t="0" r="19050" b="31750"/>
                <wp:wrapNone/>
                <wp:docPr id="4" name="Arrow: Down 4"/>
                <wp:cNvGraphicFramePr/>
                <a:graphic xmlns:a="http://schemas.openxmlformats.org/drawingml/2006/main">
                  <a:graphicData uri="http://schemas.microsoft.com/office/word/2010/wordprocessingShape">
                    <wps:wsp>
                      <wps:cNvSpPr/>
                      <wps:spPr>
                        <a:xfrm>
                          <a:off x="0" y="0"/>
                          <a:ext cx="323850" cy="3302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4A9A85" id="Arrow: Down 4" o:spid="_x0000_s1026" type="#_x0000_t67" style="position:absolute;margin-left:237.5pt;margin-top:20.45pt;width:25.5pt;height:2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" adj="11008" fillcolor="#4f81bd [3204]" strokecolor="#0a121c [484]" strokeweight="2pt"/>
            </w:pict>
          </mc:Fallback>
        </mc:AlternateContent>
      </w:r>
    </w:p>
    <w:p w14:paraId="1252D00A" w14:textId="0788AD97" w:rsidR="00A26914" w:rsidRDefault="00A26914" w:rsidP="00A26914"/>
    <w:p w14:paraId="403BA809" w14:textId="0D7AC9EB" w:rsidR="00A26914" w:rsidRDefault="00A26914" w:rsidP="00A26914">
      <w:r>
        <w:rPr>
          <w:noProof/>
        </w:rPr>
        <mc:AlternateContent>
          <mc:Choice Requires="wps">
            <w:drawing>
              <wp:anchor distT="45720" distB="45720" distL="114300" distR="114300" simplePos="0" relativeHeight="251663360" behindDoc="0" locked="0" layoutInCell="1" allowOverlap="1" wp14:anchorId="7C7FAF7E" wp14:editId="53B1A8B8">
                <wp:simplePos x="0" y="0"/>
                <wp:positionH relativeFrom="column">
                  <wp:posOffset>533400</wp:posOffset>
                </wp:positionH>
                <wp:positionV relativeFrom="paragraph">
                  <wp:posOffset>38735</wp:posOffset>
                </wp:positionV>
                <wp:extent cx="5283200" cy="1404620"/>
                <wp:effectExtent l="0" t="0" r="12700"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1404620"/>
                        </a:xfrm>
                        <a:prstGeom prst="rect">
                          <a:avLst/>
                        </a:prstGeom>
                        <a:solidFill>
                          <a:schemeClr val="accent1">
                            <a:lumMod val="60000"/>
                            <a:lumOff val="4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528234AF" w14:textId="5784BA86" w:rsidR="00A26914" w:rsidRDefault="00A26914" w:rsidP="00A26914">
                            <w:pPr>
                              <w:spacing w:before="0" w:line="240" w:lineRule="auto"/>
                              <w:jc w:val="center"/>
                            </w:pPr>
                            <w:r>
                              <w:t>Support Officer checks the details on the expenses form, ensures that correct budget code is recorded on the form and sign off (Director of C</w:t>
                            </w:r>
                            <w:r w:rsidR="008D669D">
                              <w:t>ommunication and Engagement</w:t>
                            </w:r>
                            <w:r>
                              <w:t xml:space="preserve">) and send to the </w:t>
                            </w:r>
                            <w:r w:rsidR="008D669D">
                              <w:t xml:space="preserve">Finance Team </w:t>
                            </w:r>
                            <w:r>
                              <w:t>for payment.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7FAF7E" id="_x0000_s1028" type="#_x0000_t202" style="position:absolute;left:0;text-align:left;margin-left:42pt;margin-top:3.05pt;width:41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" fillcolor="#95b3d7 [1940]" strokecolor="black [3200]" strokeweight="2pt">
                <v:textbox style="mso-fit-shape-to-text:t">
                  <w:txbxContent>
                    <w:p w14:paraId="528234AF" w14:textId="5784BA86" w:rsidR="00A26914" w:rsidRDefault="00A26914" w:rsidP="00A26914">
                      <w:pPr>
                        <w:spacing w:before="0" w:line="240" w:lineRule="auto"/>
                        <w:jc w:val="center"/>
                      </w:pPr>
                      <w:r>
                        <w:t>Support Officer checks the details on the expenses form, ensures that correct budget code is recorded on the form and sign off (Director of C</w:t>
                      </w:r>
                      <w:r w:rsidR="008D669D">
                        <w:t>ommunication and Engagement</w:t>
                      </w:r>
                      <w:r>
                        <w:t xml:space="preserve">) and send to the </w:t>
                      </w:r>
                      <w:r w:rsidR="008D669D">
                        <w:t xml:space="preserve">Finance Team </w:t>
                      </w:r>
                      <w:r>
                        <w:t>for payment.</w:t>
                      </w:r>
                    </w:p>
                  </w:txbxContent>
                </v:textbox>
                <w10:wrap type="square"/>
              </v:shape>
            </w:pict>
          </mc:Fallback>
        </mc:AlternateContent>
      </w:r>
    </w:p>
    <w:p w14:paraId="5C59F677" w14:textId="3169CC67" w:rsidR="00A26914" w:rsidRDefault="00A26914" w:rsidP="00A26914"/>
    <w:p w14:paraId="38A6C221" w14:textId="7E240E75" w:rsidR="002A2682" w:rsidRDefault="002A2682" w:rsidP="0001204C">
      <w:pPr>
        <w:pStyle w:val="AppendixHeading2"/>
      </w:pPr>
      <w:r>
        <w:t>Claim forms will be processed in a timely manner by the Support Officer and sent to the Director of Communication and Engagement for sign off, before forwarding to the Finance Dep</w:t>
      </w:r>
      <w:r w:rsidR="008D669D">
        <w:t>artmen</w:t>
      </w:r>
      <w:r>
        <w:t xml:space="preserve">t. The Finance </w:t>
      </w:r>
      <w:r w:rsidR="008D669D">
        <w:t xml:space="preserve">Team </w:t>
      </w:r>
      <w:r>
        <w:t xml:space="preserve">will process all expenses forms in a timely manner. </w:t>
      </w:r>
    </w:p>
    <w:p w14:paraId="146AA249" w14:textId="0F212D38" w:rsidR="002A2682" w:rsidRDefault="002A2682" w:rsidP="002A2682">
      <w:pPr>
        <w:pStyle w:val="AppendixHeading2"/>
      </w:pPr>
      <w:r>
        <w:t>Where a participant has engaged on more than one occasion within the same month eligible for a participation payment, one expenses form can be completed with all activities during that month.</w:t>
      </w:r>
    </w:p>
    <w:p w14:paraId="14C2C4C8" w14:textId="77777777" w:rsidR="00A26914" w:rsidRDefault="00A26914" w:rsidP="00A26914">
      <w:pPr>
        <w:pStyle w:val="AppendixHeading1"/>
      </w:pPr>
      <w:bookmarkStart w:id="37" w:name="_Toc170462253"/>
      <w:r>
        <w:lastRenderedPageBreak/>
        <w:t>Supporting people in receipt of state benefits</w:t>
      </w:r>
      <w:bookmarkEnd w:id="37"/>
      <w:r>
        <w:t xml:space="preserve"> </w:t>
      </w:r>
    </w:p>
    <w:p w14:paraId="50FAC8CC" w14:textId="19F488B0" w:rsidR="00A26914" w:rsidRDefault="00A26914" w:rsidP="00A26914">
      <w:pPr>
        <w:pStyle w:val="AppendixHeading2"/>
      </w:pPr>
      <w:r>
        <w:t xml:space="preserve">The ICB actively seeks a diverse and inclusive approach to involvement. We recognise that our participant may have ongoing health conditions and/or disabilities and may be in receipt of state benefits. The Support Worker should signpost participants to appropriate services to address any queries relating to their state benefits and the potential impact of receiving a participation payment. </w:t>
      </w:r>
    </w:p>
    <w:p w14:paraId="15DFB82F" w14:textId="77777777" w:rsidR="00A26914" w:rsidRDefault="00A26914" w:rsidP="00A26914">
      <w:pPr>
        <w:pStyle w:val="AppendixHeading2"/>
      </w:pPr>
      <w:r>
        <w:t xml:space="preserve">People who receive anything that might be deemed to be earnings or income by Her Majesty’s Revenue and Customs service (HMRC) or the Department for Work and Pensions (DWP), including an involvement payment, may put their benefit entitlement in jeopardy. In addition, participation in any involvement activity can be seen by Job Centre Plus as evidence of readiness for work. </w:t>
      </w:r>
    </w:p>
    <w:p w14:paraId="7155B3F1" w14:textId="77777777" w:rsidR="00A26914" w:rsidRDefault="00A26914" w:rsidP="00A26914">
      <w:pPr>
        <w:pStyle w:val="AppendixHeading2"/>
      </w:pPr>
      <w:r>
        <w:t xml:space="preserve">Breach of benefit conditions can result in an individual’s benefits being stopped or sanctions applied, sometimes for long periods. This can have consequences for individuals, potentially causing them significant financial hardship and personal distress. It is extremely important, therefore, that the ICB works transparently and sensitively, supporting individuals to access information in a way that they can understand. </w:t>
      </w:r>
    </w:p>
    <w:p w14:paraId="6DEF7BA3" w14:textId="65A9E8BF" w:rsidR="00A26914" w:rsidRDefault="00A26914" w:rsidP="00A26914">
      <w:pPr>
        <w:pStyle w:val="AppendixHeading2"/>
      </w:pPr>
      <w:r>
        <w:t>It is the responsibility of the participant to comply with the conditions of their benefits, and not the ICB. However, the ICB has a responsibility to provide information which enables individuals to make informed decisions about whether to apply for or accept a role which is eligible for a participation payment. See the fact sheet at Appendix 1.</w:t>
      </w:r>
    </w:p>
    <w:p w14:paraId="64E5FE3A" w14:textId="77777777" w:rsidR="00A26914" w:rsidRDefault="00A26914" w:rsidP="00A26914">
      <w:pPr>
        <w:pStyle w:val="AppendixHeading1"/>
      </w:pPr>
      <w:bookmarkStart w:id="38" w:name="_Toc170462254"/>
      <w:r>
        <w:t>Participation payments and income tax</w:t>
      </w:r>
      <w:bookmarkEnd w:id="38"/>
      <w:r>
        <w:t xml:space="preserve"> </w:t>
      </w:r>
    </w:p>
    <w:p w14:paraId="2DAD1464" w14:textId="77777777" w:rsidR="00A26914" w:rsidRDefault="00A26914" w:rsidP="00A26914">
      <w:pPr>
        <w:pStyle w:val="AppendixHeading2"/>
      </w:pPr>
      <w:r>
        <w:t xml:space="preserve">Participants are responsible for their own tax affairs, including ensuring that any income tax due on participation payments is paid. If in any doubt about their income tax arrangements, participants are advised to contact their local tax office for guidance. </w:t>
      </w:r>
    </w:p>
    <w:p w14:paraId="27464DAA" w14:textId="77777777" w:rsidR="00A26914" w:rsidRDefault="00A26914" w:rsidP="00A26914">
      <w:pPr>
        <w:pStyle w:val="AppendixHeading2"/>
      </w:pPr>
      <w:r>
        <w:t xml:space="preserve">Where a participant is self-employed, it is their responsibility to declare receipt of any participation payment(s) as part of their tax return, and in other relevant records/documentation, including alerting HMRC as appropriate. </w:t>
      </w:r>
    </w:p>
    <w:p w14:paraId="7A8516A6" w14:textId="27180AC7" w:rsidR="00A26914" w:rsidRDefault="00A26914" w:rsidP="00A26914">
      <w:pPr>
        <w:pStyle w:val="AppendixHeading2"/>
      </w:pPr>
      <w:r>
        <w:t>Participants with questions about tax or National Insurance can contact their local HMRC office (HMRC Helpline 0300 200 3200). See the fact sheet at Appendix 1.</w:t>
      </w:r>
    </w:p>
    <w:p w14:paraId="1C60260B" w14:textId="77777777" w:rsidR="00A26914" w:rsidRDefault="00A26914" w:rsidP="00A26914">
      <w:pPr>
        <w:pStyle w:val="AppendixHeading2"/>
        <w:numPr>
          <w:ilvl w:val="0"/>
          <w:numId w:val="0"/>
        </w:numPr>
        <w:sectPr w:rsidR="00A26914" w:rsidSect="005817F3">
          <w:pgSz w:w="11906" w:h="16838" w:code="9"/>
          <w:pgMar w:top="1418" w:right="1418" w:bottom="1418" w:left="1418" w:header="851" w:footer="851" w:gutter="0"/>
          <w:cols w:space="708"/>
          <w:docGrid w:linePitch="360"/>
        </w:sectPr>
      </w:pPr>
    </w:p>
    <w:p w14:paraId="3306866F" w14:textId="1C522680" w:rsidR="00A26914" w:rsidRDefault="00171FC2" w:rsidP="00A26914">
      <w:pPr>
        <w:pStyle w:val="AppendixHeading1"/>
        <w:numPr>
          <w:ilvl w:val="0"/>
          <w:numId w:val="0"/>
        </w:numPr>
        <w:jc w:val="center"/>
      </w:pPr>
      <w:bookmarkStart w:id="39" w:name="_Toc170462255"/>
      <w:r>
        <w:rPr>
          <w:caps w:val="0"/>
        </w:rPr>
        <w:lastRenderedPageBreak/>
        <w:t xml:space="preserve">Appendix </w:t>
      </w:r>
      <w:r>
        <w:t xml:space="preserve">1 </w:t>
      </w:r>
      <w:r>
        <w:rPr>
          <w:rFonts w:hint="eastAsia"/>
        </w:rPr>
        <w:t>–</w:t>
      </w:r>
      <w:r>
        <w:rPr>
          <w:rFonts w:hint="eastAsia"/>
        </w:rPr>
        <w:t xml:space="preserve"> </w:t>
      </w:r>
      <w:r w:rsidRPr="00A26914">
        <w:rPr>
          <w:caps w:val="0"/>
        </w:rPr>
        <w:t>Participation Payment Fact Sheet</w:t>
      </w:r>
      <w:bookmarkEnd w:id="39"/>
    </w:p>
    <w:p w14:paraId="27779C3C" w14:textId="2ABF260F" w:rsidR="00A26914" w:rsidRDefault="00A26914" w:rsidP="00A26914">
      <w:r>
        <w:t xml:space="preserve">The work completed for </w:t>
      </w:r>
      <w:r w:rsidR="008D669D">
        <w:t>a service</w:t>
      </w:r>
      <w:r>
        <w:t xml:space="preserve"> is on an ad hoc/sessional basis and as such you will not be considered to be an employee of the ICB. Participation is optional and there is no expectation that you are obliged to attend. Also, we do not require you to attend a minimum number of sessions to be part of this programme.</w:t>
      </w:r>
    </w:p>
    <w:p w14:paraId="5BEEFA19" w14:textId="77777777" w:rsidR="00A26914" w:rsidRDefault="00A26914" w:rsidP="00A26914">
      <w:r>
        <w:t>We offer payment for your time which is optional as some people prefer to do this on a participant basis. If, however you wish to receive payment please read the following information.</w:t>
      </w:r>
    </w:p>
    <w:p w14:paraId="0A5D6D03" w14:textId="7E7896E1" w:rsidR="00A26914" w:rsidRDefault="00A26914" w:rsidP="00A26914">
      <w:r>
        <w:t>Where payment for the session is received, tax may need to be paid on this income, however, it is highly unlikely that you will meet the threshold for this, based on the average amount of sessions available. We are required to inform you that it is your responsibility to declare this income to HMRC, who will advise you accordingly. Experience suggests you will find them helpful. Currently, if the income is below £2,000 a year, HMRC will class this as other income and will adjust your personal allowance by the estimated amount of income per year, which you advise them of. If the Income is above £2,000, HMRC may ask you to complete a self</w:t>
      </w:r>
      <w:r>
        <w:noBreakHyphen/>
        <w:t xml:space="preserve">assessment form on a yearly basis. </w:t>
      </w:r>
    </w:p>
    <w:p w14:paraId="544F591A" w14:textId="1A048B35" w:rsidR="00A26914" w:rsidRDefault="00A26914" w:rsidP="00A26914">
      <w:r>
        <w:t xml:space="preserve">The HMRC self-assessment helpline for general enquiries is 0300 200 3200, you will need your National Insurance Number when you phone. They are open 8am to 8pm Monday to Friday and 8am to 4pm on Saturday. </w:t>
      </w:r>
    </w:p>
    <w:p w14:paraId="1D7A244F" w14:textId="77777777" w:rsidR="00A26914" w:rsidRDefault="00A26914" w:rsidP="00A26914">
      <w:r>
        <w:t>There is also a website where you can check to see if you need to fill in a tax return, the website address is below.</w:t>
      </w:r>
    </w:p>
    <w:p w14:paraId="49CDD527" w14:textId="3F90C2C9" w:rsidR="00A26914" w:rsidRDefault="00171FC2" w:rsidP="00A26914">
      <w:hyperlink r:id="rId22" w:history="1">
        <w:r w:rsidRPr="00206554">
          <w:rPr>
            <w:rStyle w:val="Hyperlink"/>
          </w:rPr>
          <w:t>https://www.gov.uk/check-if-you-need-a-tax-return</w:t>
        </w:r>
      </w:hyperlink>
      <w:r>
        <w:t xml:space="preserve"> </w:t>
      </w:r>
    </w:p>
    <w:p w14:paraId="0D20AE62" w14:textId="77777777" w:rsidR="00A26914" w:rsidRDefault="00A26914" w:rsidP="00A26914">
      <w:r>
        <w:t>Additional income may affect your benefits. Please contact the benefits office as we are unable to advise on this.</w:t>
      </w:r>
    </w:p>
    <w:p w14:paraId="450FEEBB" w14:textId="2435D07A" w:rsidR="00A26914" w:rsidRDefault="00A26914" w:rsidP="00A26914">
      <w:r>
        <w:t xml:space="preserve">If you require any additional support please approach the </w:t>
      </w:r>
      <w:r w:rsidR="008D669D">
        <w:t xml:space="preserve">relevant </w:t>
      </w:r>
      <w:r>
        <w:t>Support Worker.</w:t>
      </w:r>
    </w:p>
    <w:sectPr w:rsidR="00A26914" w:rsidSect="005817F3">
      <w:pgSz w:w="11906" w:h="16838" w:code="9"/>
      <w:pgMar w:top="1418" w:right="1418" w:bottom="1418" w:left="1418" w:header="851"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D21A6" w14:textId="77777777" w:rsidR="00D90296" w:rsidRDefault="00D90296" w:rsidP="00483FAE">
      <w:pPr>
        <w:spacing w:line="240" w:lineRule="auto"/>
      </w:pPr>
      <w:r>
        <w:separator/>
      </w:r>
    </w:p>
  </w:endnote>
  <w:endnote w:type="continuationSeparator" w:id="0">
    <w:p w14:paraId="5C1BDD49" w14:textId="77777777" w:rsidR="00D90296" w:rsidRDefault="00D90296" w:rsidP="0048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DF4AF" w14:textId="77777777" w:rsidR="00D90296" w:rsidRDefault="00D90296">
    <w:pPr>
      <w:pStyle w:val="Footer"/>
      <w:jc w:val="right"/>
    </w:pPr>
  </w:p>
  <w:p w14:paraId="0F209998" w14:textId="5D5C921F" w:rsidR="00D90296" w:rsidRPr="00DC6860" w:rsidRDefault="00D90296" w:rsidP="00DC6860">
    <w:pPr>
      <w:pStyle w:val="Footer"/>
      <w:spacing w:before="0"/>
      <w:rPr>
        <w:sz w:val="20"/>
        <w:szCs w:val="20"/>
      </w:rPr>
    </w:pPr>
    <w:r w:rsidRPr="00DC6860">
      <w:rPr>
        <w:sz w:val="20"/>
        <w:szCs w:val="20"/>
      </w:rPr>
      <w:t xml:space="preserve">NHS </w:t>
    </w:r>
    <w:r w:rsidRPr="004C7F76">
      <w:rPr>
        <w:sz w:val="20"/>
        <w:szCs w:val="20"/>
      </w:rPr>
      <w:t xml:space="preserve">Derby and Derbyshire </w:t>
    </w:r>
    <w:r w:rsidR="00610322">
      <w:rPr>
        <w:sz w:val="20"/>
        <w:szCs w:val="20"/>
      </w:rPr>
      <w:t>Integrated Care Board</w:t>
    </w:r>
  </w:p>
  <w:p w14:paraId="70B122A6" w14:textId="510C6A4C" w:rsidR="00D90296" w:rsidRPr="00DC6860" w:rsidRDefault="002E0DEC" w:rsidP="004C7F76">
    <w:pPr>
      <w:pStyle w:val="Footer"/>
      <w:spacing w:before="0"/>
      <w:rPr>
        <w:sz w:val="20"/>
        <w:szCs w:val="20"/>
      </w:rPr>
    </w:pPr>
    <w:r>
      <w:rPr>
        <w:sz w:val="20"/>
        <w:szCs w:val="20"/>
      </w:rPr>
      <w:t>Patient and Public Involvement Payments</w:t>
    </w:r>
    <w:r w:rsidR="00D90296" w:rsidRPr="00C71FDA">
      <w:rPr>
        <w:sz w:val="20"/>
        <w:szCs w:val="20"/>
      </w:rPr>
      <w:t xml:space="preserve"> Policy </w:t>
    </w:r>
    <w:r w:rsidR="00D90296">
      <w:rPr>
        <w:sz w:val="20"/>
        <w:szCs w:val="20"/>
      </w:rPr>
      <w:t>v</w:t>
    </w:r>
    <w:r w:rsidR="003544D1">
      <w:rPr>
        <w:sz w:val="20"/>
        <w:szCs w:val="20"/>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174939"/>
      <w:docPartObj>
        <w:docPartGallery w:val="Page Numbers (Bottom of Page)"/>
        <w:docPartUnique/>
      </w:docPartObj>
    </w:sdtPr>
    <w:sdtEndPr/>
    <w:sdtContent>
      <w:sdt>
        <w:sdtPr>
          <w:id w:val="-303169543"/>
          <w:docPartObj>
            <w:docPartGallery w:val="Page Numbers (Top of Page)"/>
            <w:docPartUnique/>
          </w:docPartObj>
        </w:sdtPr>
        <w:sdtEndPr/>
        <w:sdtContent>
          <w:p w14:paraId="06AA3BDF" w14:textId="64270F1B" w:rsidR="00193313" w:rsidRDefault="00193313" w:rsidP="00193313">
            <w:pPr>
              <w:pStyle w:val="Footer"/>
              <w:spacing w:before="0"/>
            </w:pPr>
          </w:p>
          <w:p w14:paraId="30148911" w14:textId="77777777" w:rsidR="00DF1F73" w:rsidRPr="00DC6860" w:rsidRDefault="00DF1F73" w:rsidP="00DF1F73">
            <w:pPr>
              <w:pStyle w:val="Footer"/>
              <w:spacing w:before="0"/>
              <w:rPr>
                <w:sz w:val="20"/>
                <w:szCs w:val="20"/>
              </w:rPr>
            </w:pPr>
            <w:r w:rsidRPr="00DC6860">
              <w:rPr>
                <w:sz w:val="20"/>
                <w:szCs w:val="20"/>
              </w:rPr>
              <w:t xml:space="preserve">NHS </w:t>
            </w:r>
            <w:r w:rsidRPr="004C7F76">
              <w:rPr>
                <w:sz w:val="20"/>
                <w:szCs w:val="20"/>
              </w:rPr>
              <w:t xml:space="preserve">Derby and Derbyshire </w:t>
            </w:r>
            <w:r>
              <w:rPr>
                <w:sz w:val="20"/>
                <w:szCs w:val="20"/>
              </w:rPr>
              <w:t>Integrated Care Board</w:t>
            </w:r>
          </w:p>
          <w:p w14:paraId="1EDB25D9" w14:textId="5B281427" w:rsidR="00DF1F73" w:rsidRPr="00DC6860" w:rsidRDefault="00DF1F73" w:rsidP="00DF1F73">
            <w:pPr>
              <w:pStyle w:val="Footer"/>
              <w:spacing w:before="0"/>
              <w:rPr>
                <w:sz w:val="20"/>
                <w:szCs w:val="20"/>
              </w:rPr>
            </w:pPr>
            <w:r>
              <w:rPr>
                <w:sz w:val="20"/>
                <w:szCs w:val="20"/>
              </w:rPr>
              <w:t>Patient and Public Involvement Payments</w:t>
            </w:r>
            <w:r w:rsidRPr="00C71FDA">
              <w:rPr>
                <w:sz w:val="20"/>
                <w:szCs w:val="20"/>
              </w:rPr>
              <w:t xml:space="preserve"> Policy </w:t>
            </w:r>
            <w:r>
              <w:rPr>
                <w:sz w:val="20"/>
                <w:szCs w:val="20"/>
              </w:rPr>
              <w:t>v</w:t>
            </w:r>
            <w:r w:rsidR="003544D1">
              <w:rPr>
                <w:sz w:val="20"/>
                <w:szCs w:val="20"/>
              </w:rPr>
              <w:t>2.0</w:t>
            </w:r>
          </w:p>
          <w:p w14:paraId="2626A454" w14:textId="76ADDAA7" w:rsidR="00D90296" w:rsidRPr="00192CA5" w:rsidRDefault="00D90296" w:rsidP="00192CA5">
            <w:pPr>
              <w:pStyle w:val="Footer"/>
              <w:spacing w:before="0"/>
              <w:rPr>
                <w:sz w:val="20"/>
                <w:szCs w:val="20"/>
              </w:rPr>
            </w:pPr>
            <w:r>
              <w:rPr>
                <w:sz w:val="20"/>
                <w:szCs w:val="20"/>
              </w:rPr>
              <w:tab/>
            </w:r>
            <w:r>
              <w:rPr>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748048"/>
      <w:docPartObj>
        <w:docPartGallery w:val="Page Numbers (Bottom of Page)"/>
        <w:docPartUnique/>
      </w:docPartObj>
    </w:sdtPr>
    <w:sdtEndPr/>
    <w:sdtContent>
      <w:sdt>
        <w:sdtPr>
          <w:id w:val="-593014276"/>
          <w:docPartObj>
            <w:docPartGallery w:val="Page Numbers (Top of Page)"/>
            <w:docPartUnique/>
          </w:docPartObj>
        </w:sdtPr>
        <w:sdtEndPr/>
        <w:sdtContent>
          <w:p w14:paraId="3AD4A972" w14:textId="77777777" w:rsidR="0024360E" w:rsidRDefault="0024360E" w:rsidP="00193313">
            <w:pPr>
              <w:pStyle w:val="Footer"/>
              <w:spacing w:before="0"/>
            </w:pPr>
          </w:p>
          <w:p w14:paraId="0B755561" w14:textId="77777777" w:rsidR="0024360E" w:rsidRPr="00DC6860" w:rsidRDefault="0024360E" w:rsidP="00DF1F73">
            <w:pPr>
              <w:pStyle w:val="Footer"/>
              <w:spacing w:before="0"/>
              <w:rPr>
                <w:sz w:val="20"/>
                <w:szCs w:val="20"/>
              </w:rPr>
            </w:pPr>
            <w:r w:rsidRPr="00DC6860">
              <w:rPr>
                <w:sz w:val="20"/>
                <w:szCs w:val="20"/>
              </w:rPr>
              <w:t xml:space="preserve">NHS </w:t>
            </w:r>
            <w:r w:rsidRPr="004C7F76">
              <w:rPr>
                <w:sz w:val="20"/>
                <w:szCs w:val="20"/>
              </w:rPr>
              <w:t xml:space="preserve">Derby and Derbyshire </w:t>
            </w:r>
            <w:r>
              <w:rPr>
                <w:sz w:val="20"/>
                <w:szCs w:val="20"/>
              </w:rPr>
              <w:t>Integrated Care Board</w:t>
            </w:r>
          </w:p>
          <w:p w14:paraId="2F593159" w14:textId="77777777" w:rsidR="0024360E" w:rsidRPr="00DC6860" w:rsidRDefault="0024360E" w:rsidP="00DF1F73">
            <w:pPr>
              <w:pStyle w:val="Footer"/>
              <w:spacing w:before="0"/>
              <w:rPr>
                <w:sz w:val="20"/>
                <w:szCs w:val="20"/>
              </w:rPr>
            </w:pPr>
            <w:r>
              <w:rPr>
                <w:sz w:val="20"/>
                <w:szCs w:val="20"/>
              </w:rPr>
              <w:t>Patient and Public Involvement Payments</w:t>
            </w:r>
            <w:r w:rsidRPr="00C71FDA">
              <w:rPr>
                <w:sz w:val="20"/>
                <w:szCs w:val="20"/>
              </w:rPr>
              <w:t xml:space="preserve"> Policy </w:t>
            </w:r>
            <w:r>
              <w:rPr>
                <w:sz w:val="20"/>
                <w:szCs w:val="20"/>
              </w:rPr>
              <w:t>v1.3</w:t>
            </w:r>
          </w:p>
          <w:p w14:paraId="0BC6E546" w14:textId="77777777" w:rsidR="0024360E" w:rsidRPr="00192CA5" w:rsidRDefault="0024360E" w:rsidP="0024360E">
            <w:pPr>
              <w:pStyle w:val="Footer"/>
              <w:tabs>
                <w:tab w:val="clear" w:pos="9026"/>
                <w:tab w:val="right" w:pos="13892"/>
              </w:tabs>
              <w:spacing w:before="0"/>
              <w:rPr>
                <w:sz w:val="20"/>
                <w:szCs w:val="20"/>
              </w:rPr>
            </w:pPr>
            <w:r>
              <w:rPr>
                <w:sz w:val="20"/>
                <w:szCs w:val="20"/>
              </w:rPr>
              <w:tab/>
            </w:r>
            <w:r>
              <w:rPr>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550146"/>
      <w:docPartObj>
        <w:docPartGallery w:val="Page Numbers (Bottom of Page)"/>
        <w:docPartUnique/>
      </w:docPartObj>
    </w:sdtPr>
    <w:sdtEndPr/>
    <w:sdtContent>
      <w:sdt>
        <w:sdtPr>
          <w:id w:val="-65577307"/>
          <w:docPartObj>
            <w:docPartGallery w:val="Page Numbers (Top of Page)"/>
            <w:docPartUnique/>
          </w:docPartObj>
        </w:sdtPr>
        <w:sdtEndPr/>
        <w:sdtContent>
          <w:p w14:paraId="1858E394" w14:textId="77777777" w:rsidR="004D07E4" w:rsidRDefault="004D07E4" w:rsidP="00193313">
            <w:pPr>
              <w:pStyle w:val="Footer"/>
              <w:spacing w:before="0"/>
            </w:pPr>
          </w:p>
          <w:p w14:paraId="251F5253" w14:textId="77777777" w:rsidR="004D07E4" w:rsidRPr="00DC6860" w:rsidRDefault="004D07E4" w:rsidP="00DF1F73">
            <w:pPr>
              <w:pStyle w:val="Footer"/>
              <w:spacing w:before="0"/>
              <w:rPr>
                <w:sz w:val="20"/>
                <w:szCs w:val="20"/>
              </w:rPr>
            </w:pPr>
            <w:r w:rsidRPr="00DC6860">
              <w:rPr>
                <w:sz w:val="20"/>
                <w:szCs w:val="20"/>
              </w:rPr>
              <w:t xml:space="preserve">NHS </w:t>
            </w:r>
            <w:r w:rsidRPr="004C7F76">
              <w:rPr>
                <w:sz w:val="20"/>
                <w:szCs w:val="20"/>
              </w:rPr>
              <w:t xml:space="preserve">Derby and Derbyshire </w:t>
            </w:r>
            <w:r>
              <w:rPr>
                <w:sz w:val="20"/>
                <w:szCs w:val="20"/>
              </w:rPr>
              <w:t>Integrated Care Board</w:t>
            </w:r>
          </w:p>
          <w:p w14:paraId="3DA5FE6A" w14:textId="2050ABBB" w:rsidR="004D07E4" w:rsidRPr="00DC6860" w:rsidRDefault="004D07E4" w:rsidP="00DF1F73">
            <w:pPr>
              <w:pStyle w:val="Footer"/>
              <w:spacing w:before="0"/>
              <w:rPr>
                <w:sz w:val="20"/>
                <w:szCs w:val="20"/>
              </w:rPr>
            </w:pPr>
            <w:r>
              <w:rPr>
                <w:sz w:val="20"/>
                <w:szCs w:val="20"/>
              </w:rPr>
              <w:t>Patient and Public Involvement Payments</w:t>
            </w:r>
            <w:r w:rsidRPr="00C71FDA">
              <w:rPr>
                <w:sz w:val="20"/>
                <w:szCs w:val="20"/>
              </w:rPr>
              <w:t xml:space="preserve"> Policy </w:t>
            </w:r>
            <w:r>
              <w:rPr>
                <w:sz w:val="20"/>
                <w:szCs w:val="20"/>
              </w:rPr>
              <w:t>v</w:t>
            </w:r>
            <w:r w:rsidR="003544D1">
              <w:rPr>
                <w:sz w:val="20"/>
                <w:szCs w:val="20"/>
              </w:rPr>
              <w:t>2.0</w:t>
            </w:r>
          </w:p>
          <w:p w14:paraId="241DEE31" w14:textId="77777777" w:rsidR="004D07E4" w:rsidRPr="00192CA5" w:rsidRDefault="004D07E4" w:rsidP="0024360E">
            <w:pPr>
              <w:pStyle w:val="Footer"/>
              <w:tabs>
                <w:tab w:val="clear" w:pos="9026"/>
                <w:tab w:val="right" w:pos="13892"/>
              </w:tabs>
              <w:spacing w:before="0"/>
              <w:rPr>
                <w:sz w:val="20"/>
                <w:szCs w:val="20"/>
              </w:rPr>
            </w:pPr>
            <w:r>
              <w:rPr>
                <w:sz w:val="20"/>
                <w:szCs w:val="20"/>
              </w:rPr>
              <w:tab/>
            </w:r>
            <w:r>
              <w:rPr>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4359B" w14:textId="77777777" w:rsidR="00D90296" w:rsidRDefault="00D90296" w:rsidP="00483FAE">
      <w:pPr>
        <w:spacing w:line="240" w:lineRule="auto"/>
      </w:pPr>
      <w:r>
        <w:separator/>
      </w:r>
    </w:p>
  </w:footnote>
  <w:footnote w:type="continuationSeparator" w:id="0">
    <w:p w14:paraId="213965B4" w14:textId="77777777" w:rsidR="00D90296" w:rsidRDefault="00D90296" w:rsidP="00483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2F36" w14:textId="1CFE8F86" w:rsidR="00D90296" w:rsidRDefault="009F49B2" w:rsidP="0076754C">
    <w:pPr>
      <w:pStyle w:val="Header"/>
      <w:jc w:val="right"/>
      <w:rPr>
        <w:noProof/>
        <w:lang w:eastAsia="en-GB"/>
      </w:rPr>
    </w:pPr>
    <w:r>
      <w:rPr>
        <w:noProof/>
      </w:rPr>
      <w:drawing>
        <wp:anchor distT="0" distB="0" distL="114300" distR="114300" simplePos="0" relativeHeight="251661312" behindDoc="1" locked="0" layoutInCell="1" allowOverlap="1" wp14:anchorId="3BFE88BF" wp14:editId="2ED0D816">
          <wp:simplePos x="0" y="0"/>
          <wp:positionH relativeFrom="page">
            <wp:posOffset>5561965</wp:posOffset>
          </wp:positionH>
          <wp:positionV relativeFrom="paragraph">
            <wp:posOffset>-539750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193313">
      <w:rPr>
        <w:noProof/>
      </w:rPr>
      <w:drawing>
        <wp:anchor distT="0" distB="0" distL="114300" distR="114300" simplePos="0" relativeHeight="251659264" behindDoc="1" locked="0" layoutInCell="1" allowOverlap="1" wp14:anchorId="369D6F73" wp14:editId="2053B1C8">
          <wp:simplePos x="0" y="0"/>
          <wp:positionH relativeFrom="page">
            <wp:posOffset>8679180</wp:posOffset>
          </wp:positionH>
          <wp:positionV relativeFrom="paragraph">
            <wp:posOffset>-495300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8F7D3" w14:textId="145DBAD4" w:rsidR="0059180D" w:rsidRDefault="0059180D" w:rsidP="0076754C">
    <w:pPr>
      <w:pStyle w:val="Header"/>
      <w:jc w:val="right"/>
      <w:rPr>
        <w:noProof/>
        <w:lang w:eastAsia="en-GB"/>
      </w:rPr>
    </w:pPr>
    <w:r>
      <w:rPr>
        <w:noProof/>
      </w:rPr>
      <w:t xml:space="preserve"> </w:t>
    </w:r>
    <w:r>
      <w:rPr>
        <w:noProof/>
      </w:rPr>
      <w:drawing>
        <wp:anchor distT="0" distB="0" distL="114300" distR="114300" simplePos="0" relativeHeight="251663360" behindDoc="1" locked="0" layoutInCell="1" allowOverlap="1" wp14:anchorId="16B5618C" wp14:editId="476BF9DF">
          <wp:simplePos x="0" y="0"/>
          <wp:positionH relativeFrom="page">
            <wp:posOffset>8679180</wp:posOffset>
          </wp:positionH>
          <wp:positionV relativeFrom="paragraph">
            <wp:posOffset>-495300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2DBB4" w14:textId="4475CC66" w:rsidR="005817F3" w:rsidRDefault="005817F3" w:rsidP="0076754C">
    <w:pPr>
      <w:pStyle w:val="Header"/>
      <w:jc w:val="right"/>
      <w:rPr>
        <w:noProof/>
        <w:lang w:eastAsia="en-GB"/>
      </w:rPr>
    </w:pPr>
    <w:r>
      <w:rPr>
        <w:noProof/>
      </w:rPr>
      <w:drawing>
        <wp:anchor distT="0" distB="0" distL="114300" distR="114300" simplePos="0" relativeHeight="251667456" behindDoc="1" locked="0" layoutInCell="1" allowOverlap="1" wp14:anchorId="762F48A2" wp14:editId="603E258D">
          <wp:simplePos x="0" y="0"/>
          <wp:positionH relativeFrom="page">
            <wp:posOffset>5542280</wp:posOffset>
          </wp:positionH>
          <wp:positionV relativeFrom="paragraph">
            <wp:posOffset>-520700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w:drawing>
        <wp:anchor distT="0" distB="0" distL="114300" distR="114300" simplePos="0" relativeHeight="251665408" behindDoc="1" locked="0" layoutInCell="1" allowOverlap="1" wp14:anchorId="1CD37D82" wp14:editId="78829407">
          <wp:simplePos x="0" y="0"/>
          <wp:positionH relativeFrom="page">
            <wp:posOffset>8679180</wp:posOffset>
          </wp:positionH>
          <wp:positionV relativeFrom="paragraph">
            <wp:posOffset>-495300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485D"/>
    <w:multiLevelType w:val="multilevel"/>
    <w:tmpl w:val="C848F866"/>
    <w:lvl w:ilvl="0">
      <w:start w:val="1"/>
      <w:numFmt w:val="decimal"/>
      <w:pStyle w:val="PoliciesHeading1"/>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Text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PoliciesText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D665E"/>
    <w:multiLevelType w:val="multilevel"/>
    <w:tmpl w:val="62B2B5F4"/>
    <w:numStyleLink w:val="AppendicesHeadings"/>
  </w:abstractNum>
  <w:abstractNum w:abstractNumId="2"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460C18"/>
    <w:multiLevelType w:val="multilevel"/>
    <w:tmpl w:val="62B2B5F4"/>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CB7DBF"/>
    <w:multiLevelType w:val="multilevel"/>
    <w:tmpl w:val="4632760E"/>
    <w:lvl w:ilvl="0">
      <w:start w:val="1"/>
      <w:numFmt w:val="decimal"/>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851" w:hanging="851"/>
      </w:pPr>
      <w:rPr>
        <w:rFonts w:ascii="Symbol" w:hAnsi="Symbol" w:hint="default"/>
        <w:b w:val="0"/>
        <w:i w:val="0"/>
        <w:caps w:val="0"/>
        <w:strike w:val="0"/>
        <w:dstrike w:val="0"/>
        <w:vanish w:val="0"/>
        <w:color w:val="auto"/>
        <w:sz w:val="22"/>
        <w:vertAlign w:val="baseline"/>
      </w:rPr>
    </w:lvl>
    <w:lvl w:ilvl="2">
      <w:start w:val="1"/>
      <w:numFmt w:val="decimal"/>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B97945"/>
    <w:multiLevelType w:val="multilevel"/>
    <w:tmpl w:val="4632760E"/>
    <w:lvl w:ilvl="0">
      <w:start w:val="1"/>
      <w:numFmt w:val="decimal"/>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851" w:hanging="851"/>
      </w:pPr>
      <w:rPr>
        <w:rFonts w:ascii="Symbol" w:hAnsi="Symbol" w:hint="default"/>
        <w:b w:val="0"/>
        <w:i w:val="0"/>
        <w:caps w:val="0"/>
        <w:strike w:val="0"/>
        <w:dstrike w:val="0"/>
        <w:vanish w:val="0"/>
        <w:color w:val="auto"/>
        <w:sz w:val="22"/>
        <w:vertAlign w:val="baseline"/>
      </w:rPr>
    </w:lvl>
    <w:lvl w:ilvl="2">
      <w:start w:val="1"/>
      <w:numFmt w:val="decimal"/>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E60C56"/>
    <w:multiLevelType w:val="hybridMultilevel"/>
    <w:tmpl w:val="36FCE5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3501DF"/>
    <w:multiLevelType w:val="hybridMultilevel"/>
    <w:tmpl w:val="D3C48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BD86B12"/>
    <w:multiLevelType w:val="hybridMultilevel"/>
    <w:tmpl w:val="DBEA378C"/>
    <w:lvl w:ilvl="0" w:tplc="819233DC">
      <w:start w:val="1"/>
      <w:numFmt w:val="lowerRoman"/>
      <w:pStyle w:val="PoliciesText5"/>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6AB85A92"/>
    <w:multiLevelType w:val="multilevel"/>
    <w:tmpl w:val="535C581E"/>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0703B67"/>
    <w:multiLevelType w:val="hybridMultilevel"/>
    <w:tmpl w:val="36FCE5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844AA8"/>
    <w:multiLevelType w:val="hybridMultilevel"/>
    <w:tmpl w:val="36FCE5F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6684346"/>
    <w:multiLevelType w:val="hybridMultilevel"/>
    <w:tmpl w:val="36FCE5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C11A2C"/>
    <w:multiLevelType w:val="hybridMultilevel"/>
    <w:tmpl w:val="6690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5060D7"/>
    <w:multiLevelType w:val="multilevel"/>
    <w:tmpl w:val="4632760E"/>
    <w:lvl w:ilvl="0">
      <w:start w:val="1"/>
      <w:numFmt w:val="decimal"/>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851" w:hanging="851"/>
      </w:pPr>
      <w:rPr>
        <w:rFonts w:ascii="Symbol" w:hAnsi="Symbol" w:hint="default"/>
        <w:b w:val="0"/>
        <w:i w:val="0"/>
        <w:caps w:val="0"/>
        <w:strike w:val="0"/>
        <w:dstrike w:val="0"/>
        <w:vanish w:val="0"/>
        <w:color w:val="auto"/>
        <w:sz w:val="22"/>
        <w:vertAlign w:val="baseline"/>
      </w:rPr>
    </w:lvl>
    <w:lvl w:ilvl="2">
      <w:start w:val="1"/>
      <w:numFmt w:val="decimal"/>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57285679">
    <w:abstractNumId w:val="2"/>
  </w:num>
  <w:num w:numId="2" w16cid:durableId="2009401528">
    <w:abstractNumId w:val="0"/>
  </w:num>
  <w:num w:numId="3" w16cid:durableId="1253246440">
    <w:abstractNumId w:val="10"/>
  </w:num>
  <w:num w:numId="4" w16cid:durableId="142740195">
    <w:abstractNumId w:val="5"/>
  </w:num>
  <w:num w:numId="5" w16cid:durableId="332609995">
    <w:abstractNumId w:val="11"/>
  </w:num>
  <w:num w:numId="6" w16cid:durableId="1930625849">
    <w:abstractNumId w:val="3"/>
  </w:num>
  <w:num w:numId="7" w16cid:durableId="1948155700">
    <w:abstractNumId w:val="1"/>
  </w:num>
  <w:num w:numId="8" w16cid:durableId="1897156922">
    <w:abstractNumId w:val="14"/>
  </w:num>
  <w:num w:numId="9" w16cid:durableId="1708263169">
    <w:abstractNumId w:val="9"/>
  </w:num>
  <w:num w:numId="10" w16cid:durableId="172182529">
    <w:abstractNumId w:val="15"/>
  </w:num>
  <w:num w:numId="11" w16cid:durableId="494489745">
    <w:abstractNumId w:val="12"/>
  </w:num>
  <w:num w:numId="12" w16cid:durableId="1124498282">
    <w:abstractNumId w:val="13"/>
  </w:num>
  <w:num w:numId="13" w16cid:durableId="1156654825">
    <w:abstractNumId w:val="6"/>
  </w:num>
  <w:num w:numId="14" w16cid:durableId="343437757">
    <w:abstractNumId w:val="4"/>
  </w:num>
  <w:num w:numId="15" w16cid:durableId="533075658">
    <w:abstractNumId w:val="16"/>
  </w:num>
  <w:num w:numId="16" w16cid:durableId="757092830">
    <w:abstractNumId w:val="0"/>
  </w:num>
  <w:num w:numId="17" w16cid:durableId="1440838571">
    <w:abstractNumId w:val="0"/>
  </w:num>
  <w:num w:numId="18" w16cid:durableId="1144157521">
    <w:abstractNumId w:val="8"/>
  </w:num>
  <w:num w:numId="19" w16cid:durableId="74127940">
    <w:abstractNumId w:val="0"/>
  </w:num>
  <w:num w:numId="20" w16cid:durableId="571744081">
    <w:abstractNumId w:val="0"/>
  </w:num>
  <w:num w:numId="21" w16cid:durableId="204372199">
    <w:abstractNumId w:val="0"/>
  </w:num>
  <w:num w:numId="22" w16cid:durableId="1109206102">
    <w:abstractNumId w:val="0"/>
  </w:num>
  <w:num w:numId="23" w16cid:durableId="840239140">
    <w:abstractNumId w:val="0"/>
  </w:num>
  <w:num w:numId="24" w16cid:durableId="1974022749">
    <w:abstractNumId w:val="0"/>
  </w:num>
  <w:num w:numId="25" w16cid:durableId="373310376">
    <w:abstractNumId w:val="0"/>
  </w:num>
  <w:num w:numId="26" w16cid:durableId="1067265450">
    <w:abstractNumId w:val="0"/>
  </w:num>
  <w:num w:numId="27" w16cid:durableId="1948660734">
    <w:abstractNumId w:val="0"/>
  </w:num>
  <w:num w:numId="28" w16cid:durableId="994794957">
    <w:abstractNumId w:val="0"/>
  </w:num>
  <w:num w:numId="29" w16cid:durableId="1527980187">
    <w:abstractNumId w:val="0"/>
  </w:num>
  <w:num w:numId="30" w16cid:durableId="2126997954">
    <w:abstractNumId w:val="0"/>
  </w:num>
  <w:num w:numId="31" w16cid:durableId="2065906096">
    <w:abstractNumId w:val="0"/>
  </w:num>
  <w:num w:numId="32" w16cid:durableId="439573726">
    <w:abstractNumId w:val="0"/>
  </w:num>
  <w:num w:numId="33" w16cid:durableId="344290281">
    <w:abstractNumId w:val="0"/>
  </w:num>
  <w:num w:numId="34" w16cid:durableId="234583790">
    <w:abstractNumId w:val="0"/>
  </w:num>
  <w:num w:numId="35" w16cid:durableId="1917324157">
    <w:abstractNumId w:val="7"/>
  </w:num>
  <w:num w:numId="36" w16cid:durableId="2095083409">
    <w:abstractNumId w:val="0"/>
  </w:num>
  <w:num w:numId="37" w16cid:durableId="1615285315">
    <w:abstractNumId w:val="0"/>
  </w:num>
  <w:num w:numId="38" w16cid:durableId="134423913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3179"/>
    <w:rsid w:val="00006129"/>
    <w:rsid w:val="00010027"/>
    <w:rsid w:val="000152FF"/>
    <w:rsid w:val="0002259A"/>
    <w:rsid w:val="00026C09"/>
    <w:rsid w:val="00034B62"/>
    <w:rsid w:val="000409CC"/>
    <w:rsid w:val="00043AB3"/>
    <w:rsid w:val="00044035"/>
    <w:rsid w:val="00046915"/>
    <w:rsid w:val="00054821"/>
    <w:rsid w:val="00055197"/>
    <w:rsid w:val="0006326E"/>
    <w:rsid w:val="000638C7"/>
    <w:rsid w:val="00063932"/>
    <w:rsid w:val="0006438D"/>
    <w:rsid w:val="0007562A"/>
    <w:rsid w:val="000768C7"/>
    <w:rsid w:val="000771E5"/>
    <w:rsid w:val="000836F4"/>
    <w:rsid w:val="00083B10"/>
    <w:rsid w:val="00085B10"/>
    <w:rsid w:val="00094F10"/>
    <w:rsid w:val="000A2994"/>
    <w:rsid w:val="000A5FD3"/>
    <w:rsid w:val="000B253B"/>
    <w:rsid w:val="000B5169"/>
    <w:rsid w:val="000C11E0"/>
    <w:rsid w:val="000C4F2C"/>
    <w:rsid w:val="000C607F"/>
    <w:rsid w:val="000D397C"/>
    <w:rsid w:val="000D415A"/>
    <w:rsid w:val="000D5D15"/>
    <w:rsid w:val="000D7E44"/>
    <w:rsid w:val="000E1812"/>
    <w:rsid w:val="000E3004"/>
    <w:rsid w:val="000E43E7"/>
    <w:rsid w:val="000E4954"/>
    <w:rsid w:val="000F39EB"/>
    <w:rsid w:val="000F43A8"/>
    <w:rsid w:val="000F74DC"/>
    <w:rsid w:val="00100109"/>
    <w:rsid w:val="00107A85"/>
    <w:rsid w:val="00110EA6"/>
    <w:rsid w:val="00124AEE"/>
    <w:rsid w:val="00142A93"/>
    <w:rsid w:val="0014708C"/>
    <w:rsid w:val="0015507F"/>
    <w:rsid w:val="00157F27"/>
    <w:rsid w:val="001616C9"/>
    <w:rsid w:val="00161A84"/>
    <w:rsid w:val="001646F3"/>
    <w:rsid w:val="001648A7"/>
    <w:rsid w:val="00165649"/>
    <w:rsid w:val="0016724B"/>
    <w:rsid w:val="00171FC2"/>
    <w:rsid w:val="001736D4"/>
    <w:rsid w:val="00174CD0"/>
    <w:rsid w:val="0017637E"/>
    <w:rsid w:val="001769DF"/>
    <w:rsid w:val="00186DF4"/>
    <w:rsid w:val="001905A3"/>
    <w:rsid w:val="001912A9"/>
    <w:rsid w:val="00192CA5"/>
    <w:rsid w:val="00193313"/>
    <w:rsid w:val="0019479A"/>
    <w:rsid w:val="0019541B"/>
    <w:rsid w:val="001979C7"/>
    <w:rsid w:val="001A0DEA"/>
    <w:rsid w:val="001A5164"/>
    <w:rsid w:val="001B004F"/>
    <w:rsid w:val="001B07BE"/>
    <w:rsid w:val="001B41AB"/>
    <w:rsid w:val="001C2759"/>
    <w:rsid w:val="001C34AB"/>
    <w:rsid w:val="001C4CE1"/>
    <w:rsid w:val="001D0262"/>
    <w:rsid w:val="001D550A"/>
    <w:rsid w:val="001E125D"/>
    <w:rsid w:val="001E1698"/>
    <w:rsid w:val="001E2A77"/>
    <w:rsid w:val="001E4270"/>
    <w:rsid w:val="001F799E"/>
    <w:rsid w:val="00201D06"/>
    <w:rsid w:val="002021C7"/>
    <w:rsid w:val="00202E56"/>
    <w:rsid w:val="00204E14"/>
    <w:rsid w:val="00210F0F"/>
    <w:rsid w:val="00211A64"/>
    <w:rsid w:val="0021240A"/>
    <w:rsid w:val="002215CB"/>
    <w:rsid w:val="00223A90"/>
    <w:rsid w:val="00224840"/>
    <w:rsid w:val="00232F08"/>
    <w:rsid w:val="00236D80"/>
    <w:rsid w:val="0024167F"/>
    <w:rsid w:val="00242C48"/>
    <w:rsid w:val="0024360E"/>
    <w:rsid w:val="002449FC"/>
    <w:rsid w:val="0024568F"/>
    <w:rsid w:val="00252A06"/>
    <w:rsid w:val="002576B3"/>
    <w:rsid w:val="00261E87"/>
    <w:rsid w:val="00264E54"/>
    <w:rsid w:val="00267494"/>
    <w:rsid w:val="00274B16"/>
    <w:rsid w:val="00281935"/>
    <w:rsid w:val="0028554E"/>
    <w:rsid w:val="00290B0E"/>
    <w:rsid w:val="002913C6"/>
    <w:rsid w:val="0029543D"/>
    <w:rsid w:val="00296B8F"/>
    <w:rsid w:val="002A2682"/>
    <w:rsid w:val="002A705D"/>
    <w:rsid w:val="002A7D1B"/>
    <w:rsid w:val="002B0AF1"/>
    <w:rsid w:val="002B4F8F"/>
    <w:rsid w:val="002B7C57"/>
    <w:rsid w:val="002C4BE3"/>
    <w:rsid w:val="002C5CA4"/>
    <w:rsid w:val="002C7229"/>
    <w:rsid w:val="002C735F"/>
    <w:rsid w:val="002D6993"/>
    <w:rsid w:val="002E0DEC"/>
    <w:rsid w:val="002F09E5"/>
    <w:rsid w:val="002F22C1"/>
    <w:rsid w:val="00310382"/>
    <w:rsid w:val="003120E0"/>
    <w:rsid w:val="003143C5"/>
    <w:rsid w:val="00314A21"/>
    <w:rsid w:val="00317F61"/>
    <w:rsid w:val="00317F8A"/>
    <w:rsid w:val="003208D8"/>
    <w:rsid w:val="003270C6"/>
    <w:rsid w:val="00340086"/>
    <w:rsid w:val="00342604"/>
    <w:rsid w:val="00344152"/>
    <w:rsid w:val="003460DB"/>
    <w:rsid w:val="003509FC"/>
    <w:rsid w:val="003544D1"/>
    <w:rsid w:val="003545EA"/>
    <w:rsid w:val="00356340"/>
    <w:rsid w:val="0036516C"/>
    <w:rsid w:val="00366ADB"/>
    <w:rsid w:val="0037217E"/>
    <w:rsid w:val="00377211"/>
    <w:rsid w:val="00384098"/>
    <w:rsid w:val="00385D46"/>
    <w:rsid w:val="00391B1C"/>
    <w:rsid w:val="00394FA0"/>
    <w:rsid w:val="003953E9"/>
    <w:rsid w:val="00397D7A"/>
    <w:rsid w:val="003B193C"/>
    <w:rsid w:val="003B7CF2"/>
    <w:rsid w:val="003C0E5A"/>
    <w:rsid w:val="003C27BD"/>
    <w:rsid w:val="003C31DC"/>
    <w:rsid w:val="003D3393"/>
    <w:rsid w:val="003D51CE"/>
    <w:rsid w:val="003D7125"/>
    <w:rsid w:val="003E077A"/>
    <w:rsid w:val="003E63B3"/>
    <w:rsid w:val="003F3785"/>
    <w:rsid w:val="003F42BF"/>
    <w:rsid w:val="003F79F3"/>
    <w:rsid w:val="004022C4"/>
    <w:rsid w:val="00412722"/>
    <w:rsid w:val="004216AD"/>
    <w:rsid w:val="00425E1A"/>
    <w:rsid w:val="00427F76"/>
    <w:rsid w:val="00434CC7"/>
    <w:rsid w:val="00443EE9"/>
    <w:rsid w:val="00444609"/>
    <w:rsid w:val="004465F1"/>
    <w:rsid w:val="00446A2F"/>
    <w:rsid w:val="004611AA"/>
    <w:rsid w:val="0046251E"/>
    <w:rsid w:val="004665CE"/>
    <w:rsid w:val="00467A5E"/>
    <w:rsid w:val="00470571"/>
    <w:rsid w:val="004815CF"/>
    <w:rsid w:val="00483FAE"/>
    <w:rsid w:val="00485138"/>
    <w:rsid w:val="00485C83"/>
    <w:rsid w:val="00487F76"/>
    <w:rsid w:val="00496E6A"/>
    <w:rsid w:val="004A1F2F"/>
    <w:rsid w:val="004A28F9"/>
    <w:rsid w:val="004A3349"/>
    <w:rsid w:val="004A39C8"/>
    <w:rsid w:val="004A3C9F"/>
    <w:rsid w:val="004B1895"/>
    <w:rsid w:val="004B18A6"/>
    <w:rsid w:val="004B48BF"/>
    <w:rsid w:val="004B6434"/>
    <w:rsid w:val="004C7F76"/>
    <w:rsid w:val="004D07E4"/>
    <w:rsid w:val="004D0C52"/>
    <w:rsid w:val="004E0B27"/>
    <w:rsid w:val="004E0E23"/>
    <w:rsid w:val="004E629F"/>
    <w:rsid w:val="004F41DC"/>
    <w:rsid w:val="00503C02"/>
    <w:rsid w:val="005042FF"/>
    <w:rsid w:val="00504E8E"/>
    <w:rsid w:val="005071BF"/>
    <w:rsid w:val="00507848"/>
    <w:rsid w:val="005130FD"/>
    <w:rsid w:val="00516F4B"/>
    <w:rsid w:val="005216D9"/>
    <w:rsid w:val="00522BD3"/>
    <w:rsid w:val="005234CE"/>
    <w:rsid w:val="00524608"/>
    <w:rsid w:val="005248FF"/>
    <w:rsid w:val="00524F0C"/>
    <w:rsid w:val="00531BFA"/>
    <w:rsid w:val="00532302"/>
    <w:rsid w:val="0053272F"/>
    <w:rsid w:val="00535636"/>
    <w:rsid w:val="005366CC"/>
    <w:rsid w:val="005372BE"/>
    <w:rsid w:val="00540C38"/>
    <w:rsid w:val="00542BC0"/>
    <w:rsid w:val="00544EA2"/>
    <w:rsid w:val="00560A1B"/>
    <w:rsid w:val="005649DF"/>
    <w:rsid w:val="0056664F"/>
    <w:rsid w:val="0056674F"/>
    <w:rsid w:val="00566E3A"/>
    <w:rsid w:val="00571F92"/>
    <w:rsid w:val="005817F3"/>
    <w:rsid w:val="00583036"/>
    <w:rsid w:val="005855E5"/>
    <w:rsid w:val="0059180D"/>
    <w:rsid w:val="00597393"/>
    <w:rsid w:val="005A116F"/>
    <w:rsid w:val="005A2358"/>
    <w:rsid w:val="005A4E48"/>
    <w:rsid w:val="005A65BB"/>
    <w:rsid w:val="005A73A3"/>
    <w:rsid w:val="005C02AD"/>
    <w:rsid w:val="005C1D98"/>
    <w:rsid w:val="005C31A4"/>
    <w:rsid w:val="005C5D63"/>
    <w:rsid w:val="005C6865"/>
    <w:rsid w:val="005D51B9"/>
    <w:rsid w:val="005E06BB"/>
    <w:rsid w:val="005E3543"/>
    <w:rsid w:val="005E5037"/>
    <w:rsid w:val="005E5F9B"/>
    <w:rsid w:val="005F07F7"/>
    <w:rsid w:val="005F0916"/>
    <w:rsid w:val="005F20B1"/>
    <w:rsid w:val="005F3736"/>
    <w:rsid w:val="005F464E"/>
    <w:rsid w:val="00602FE1"/>
    <w:rsid w:val="00605793"/>
    <w:rsid w:val="0061029B"/>
    <w:rsid w:val="00610322"/>
    <w:rsid w:val="00611393"/>
    <w:rsid w:val="00613E2C"/>
    <w:rsid w:val="00614E7A"/>
    <w:rsid w:val="00615861"/>
    <w:rsid w:val="00615E76"/>
    <w:rsid w:val="00616025"/>
    <w:rsid w:val="00620668"/>
    <w:rsid w:val="006257CE"/>
    <w:rsid w:val="00626D70"/>
    <w:rsid w:val="00627973"/>
    <w:rsid w:val="00630559"/>
    <w:rsid w:val="00631C6F"/>
    <w:rsid w:val="00643582"/>
    <w:rsid w:val="006523AE"/>
    <w:rsid w:val="00654104"/>
    <w:rsid w:val="00667BED"/>
    <w:rsid w:val="00670AB1"/>
    <w:rsid w:val="00671A82"/>
    <w:rsid w:val="006745DA"/>
    <w:rsid w:val="00677A9B"/>
    <w:rsid w:val="00680075"/>
    <w:rsid w:val="006813AA"/>
    <w:rsid w:val="006827DE"/>
    <w:rsid w:val="006848EF"/>
    <w:rsid w:val="006909A0"/>
    <w:rsid w:val="00695210"/>
    <w:rsid w:val="006966FC"/>
    <w:rsid w:val="006A00A4"/>
    <w:rsid w:val="006A04D7"/>
    <w:rsid w:val="006A6506"/>
    <w:rsid w:val="006B22D1"/>
    <w:rsid w:val="006B29E4"/>
    <w:rsid w:val="006B6FC6"/>
    <w:rsid w:val="006C18DC"/>
    <w:rsid w:val="006C398C"/>
    <w:rsid w:val="006C4330"/>
    <w:rsid w:val="006C5695"/>
    <w:rsid w:val="006C6FE3"/>
    <w:rsid w:val="006D2699"/>
    <w:rsid w:val="006D4C9C"/>
    <w:rsid w:val="006E032D"/>
    <w:rsid w:val="006F2DF1"/>
    <w:rsid w:val="006F73CB"/>
    <w:rsid w:val="00704F7D"/>
    <w:rsid w:val="007110FD"/>
    <w:rsid w:val="007217FF"/>
    <w:rsid w:val="00721D05"/>
    <w:rsid w:val="00723450"/>
    <w:rsid w:val="00723E06"/>
    <w:rsid w:val="00725B48"/>
    <w:rsid w:val="00726084"/>
    <w:rsid w:val="00726E8D"/>
    <w:rsid w:val="007279C2"/>
    <w:rsid w:val="00730D3D"/>
    <w:rsid w:val="00730E52"/>
    <w:rsid w:val="007351E0"/>
    <w:rsid w:val="00741472"/>
    <w:rsid w:val="00741EF2"/>
    <w:rsid w:val="007423BF"/>
    <w:rsid w:val="00746D77"/>
    <w:rsid w:val="00751ABE"/>
    <w:rsid w:val="00753C1D"/>
    <w:rsid w:val="007558D2"/>
    <w:rsid w:val="00764923"/>
    <w:rsid w:val="0076754C"/>
    <w:rsid w:val="00771D49"/>
    <w:rsid w:val="00773EC7"/>
    <w:rsid w:val="007741F3"/>
    <w:rsid w:val="00782F64"/>
    <w:rsid w:val="007842A2"/>
    <w:rsid w:val="00786406"/>
    <w:rsid w:val="00792CEF"/>
    <w:rsid w:val="007A0887"/>
    <w:rsid w:val="007A116D"/>
    <w:rsid w:val="007A2091"/>
    <w:rsid w:val="007A2671"/>
    <w:rsid w:val="007A476E"/>
    <w:rsid w:val="007A55C5"/>
    <w:rsid w:val="007A6F83"/>
    <w:rsid w:val="007C0B5D"/>
    <w:rsid w:val="007C56F5"/>
    <w:rsid w:val="007E430D"/>
    <w:rsid w:val="007E5683"/>
    <w:rsid w:val="007F053E"/>
    <w:rsid w:val="007F1F2E"/>
    <w:rsid w:val="007F3932"/>
    <w:rsid w:val="007F3DFD"/>
    <w:rsid w:val="007F4E3D"/>
    <w:rsid w:val="00806CA6"/>
    <w:rsid w:val="008115CE"/>
    <w:rsid w:val="00814140"/>
    <w:rsid w:val="00815017"/>
    <w:rsid w:val="0081645E"/>
    <w:rsid w:val="008200AF"/>
    <w:rsid w:val="00822578"/>
    <w:rsid w:val="008254CC"/>
    <w:rsid w:val="00827D4C"/>
    <w:rsid w:val="008301C2"/>
    <w:rsid w:val="00830E63"/>
    <w:rsid w:val="00830FB2"/>
    <w:rsid w:val="008326FF"/>
    <w:rsid w:val="00837259"/>
    <w:rsid w:val="008425A4"/>
    <w:rsid w:val="00843B80"/>
    <w:rsid w:val="00852DAE"/>
    <w:rsid w:val="0085356D"/>
    <w:rsid w:val="008566E6"/>
    <w:rsid w:val="008574FF"/>
    <w:rsid w:val="00863EA6"/>
    <w:rsid w:val="00870056"/>
    <w:rsid w:val="00872643"/>
    <w:rsid w:val="00873DE7"/>
    <w:rsid w:val="008745DE"/>
    <w:rsid w:val="00874E97"/>
    <w:rsid w:val="00874E99"/>
    <w:rsid w:val="00876264"/>
    <w:rsid w:val="00877DF0"/>
    <w:rsid w:val="00883EC1"/>
    <w:rsid w:val="008865F7"/>
    <w:rsid w:val="0089294B"/>
    <w:rsid w:val="00894E32"/>
    <w:rsid w:val="008A2194"/>
    <w:rsid w:val="008A266E"/>
    <w:rsid w:val="008B16E5"/>
    <w:rsid w:val="008B217F"/>
    <w:rsid w:val="008B34D4"/>
    <w:rsid w:val="008B7ADB"/>
    <w:rsid w:val="008C186D"/>
    <w:rsid w:val="008C192A"/>
    <w:rsid w:val="008C1C53"/>
    <w:rsid w:val="008C2DA7"/>
    <w:rsid w:val="008C5A69"/>
    <w:rsid w:val="008C7383"/>
    <w:rsid w:val="008D0CAE"/>
    <w:rsid w:val="008D41E0"/>
    <w:rsid w:val="008D5606"/>
    <w:rsid w:val="008D669D"/>
    <w:rsid w:val="008E2FB5"/>
    <w:rsid w:val="008F3F23"/>
    <w:rsid w:val="00906BCB"/>
    <w:rsid w:val="00907762"/>
    <w:rsid w:val="00914B91"/>
    <w:rsid w:val="009259BB"/>
    <w:rsid w:val="00926C2F"/>
    <w:rsid w:val="009308EA"/>
    <w:rsid w:val="00932E93"/>
    <w:rsid w:val="00933110"/>
    <w:rsid w:val="00933882"/>
    <w:rsid w:val="00934611"/>
    <w:rsid w:val="00941B02"/>
    <w:rsid w:val="00944841"/>
    <w:rsid w:val="00944B35"/>
    <w:rsid w:val="00951BCD"/>
    <w:rsid w:val="009549E7"/>
    <w:rsid w:val="00965292"/>
    <w:rsid w:val="009771B8"/>
    <w:rsid w:val="00977887"/>
    <w:rsid w:val="00984017"/>
    <w:rsid w:val="00984256"/>
    <w:rsid w:val="009846AA"/>
    <w:rsid w:val="00984852"/>
    <w:rsid w:val="009878B0"/>
    <w:rsid w:val="00990537"/>
    <w:rsid w:val="00990D92"/>
    <w:rsid w:val="0099134B"/>
    <w:rsid w:val="00997EB1"/>
    <w:rsid w:val="009A128D"/>
    <w:rsid w:val="009A4B67"/>
    <w:rsid w:val="009A4E70"/>
    <w:rsid w:val="009B046C"/>
    <w:rsid w:val="009B3D07"/>
    <w:rsid w:val="009B5EE6"/>
    <w:rsid w:val="009B5FFA"/>
    <w:rsid w:val="009B7118"/>
    <w:rsid w:val="009D3DD6"/>
    <w:rsid w:val="009D724F"/>
    <w:rsid w:val="009E37CF"/>
    <w:rsid w:val="009E6B08"/>
    <w:rsid w:val="009E71B8"/>
    <w:rsid w:val="009E78F9"/>
    <w:rsid w:val="009F37E1"/>
    <w:rsid w:val="009F49B2"/>
    <w:rsid w:val="00A02E76"/>
    <w:rsid w:val="00A03854"/>
    <w:rsid w:val="00A0429D"/>
    <w:rsid w:val="00A061FA"/>
    <w:rsid w:val="00A067ED"/>
    <w:rsid w:val="00A11419"/>
    <w:rsid w:val="00A117C5"/>
    <w:rsid w:val="00A125B8"/>
    <w:rsid w:val="00A12A80"/>
    <w:rsid w:val="00A2340B"/>
    <w:rsid w:val="00A2471D"/>
    <w:rsid w:val="00A25675"/>
    <w:rsid w:val="00A26914"/>
    <w:rsid w:val="00A32506"/>
    <w:rsid w:val="00A33611"/>
    <w:rsid w:val="00A37B7D"/>
    <w:rsid w:val="00A41F6E"/>
    <w:rsid w:val="00A46B9D"/>
    <w:rsid w:val="00A500CD"/>
    <w:rsid w:val="00A50C09"/>
    <w:rsid w:val="00A53EFB"/>
    <w:rsid w:val="00A60EA6"/>
    <w:rsid w:val="00A6144F"/>
    <w:rsid w:val="00A6278A"/>
    <w:rsid w:val="00A6288B"/>
    <w:rsid w:val="00A64F34"/>
    <w:rsid w:val="00A67CCB"/>
    <w:rsid w:val="00A67F10"/>
    <w:rsid w:val="00A76854"/>
    <w:rsid w:val="00A84557"/>
    <w:rsid w:val="00A845AC"/>
    <w:rsid w:val="00A852F5"/>
    <w:rsid w:val="00A868B2"/>
    <w:rsid w:val="00A871A6"/>
    <w:rsid w:val="00A92F44"/>
    <w:rsid w:val="00A940BB"/>
    <w:rsid w:val="00AA09A7"/>
    <w:rsid w:val="00AA0C18"/>
    <w:rsid w:val="00AA5AB1"/>
    <w:rsid w:val="00AA5EC8"/>
    <w:rsid w:val="00AA7B72"/>
    <w:rsid w:val="00AB2864"/>
    <w:rsid w:val="00AB2A1B"/>
    <w:rsid w:val="00AB389A"/>
    <w:rsid w:val="00AC15D6"/>
    <w:rsid w:val="00AC47A5"/>
    <w:rsid w:val="00AD018C"/>
    <w:rsid w:val="00AD309D"/>
    <w:rsid w:val="00AF1208"/>
    <w:rsid w:val="00AF1AB9"/>
    <w:rsid w:val="00AF1FBD"/>
    <w:rsid w:val="00AF7102"/>
    <w:rsid w:val="00B02278"/>
    <w:rsid w:val="00B05541"/>
    <w:rsid w:val="00B07BFD"/>
    <w:rsid w:val="00B11502"/>
    <w:rsid w:val="00B118DD"/>
    <w:rsid w:val="00B22188"/>
    <w:rsid w:val="00B23509"/>
    <w:rsid w:val="00B23C52"/>
    <w:rsid w:val="00B25CF0"/>
    <w:rsid w:val="00B31756"/>
    <w:rsid w:val="00B31958"/>
    <w:rsid w:val="00B376D7"/>
    <w:rsid w:val="00B3785E"/>
    <w:rsid w:val="00B37D96"/>
    <w:rsid w:val="00B41CF6"/>
    <w:rsid w:val="00B42FE3"/>
    <w:rsid w:val="00B479B1"/>
    <w:rsid w:val="00B508D9"/>
    <w:rsid w:val="00B5193A"/>
    <w:rsid w:val="00B629CD"/>
    <w:rsid w:val="00B64838"/>
    <w:rsid w:val="00B66D7C"/>
    <w:rsid w:val="00B72331"/>
    <w:rsid w:val="00B728E6"/>
    <w:rsid w:val="00B81183"/>
    <w:rsid w:val="00B83E33"/>
    <w:rsid w:val="00B9096E"/>
    <w:rsid w:val="00B90C1B"/>
    <w:rsid w:val="00B9551C"/>
    <w:rsid w:val="00B97B2A"/>
    <w:rsid w:val="00BA417F"/>
    <w:rsid w:val="00BA4595"/>
    <w:rsid w:val="00BA6451"/>
    <w:rsid w:val="00BA64DC"/>
    <w:rsid w:val="00BA6886"/>
    <w:rsid w:val="00BA7E79"/>
    <w:rsid w:val="00BB36A0"/>
    <w:rsid w:val="00BB4408"/>
    <w:rsid w:val="00BC1817"/>
    <w:rsid w:val="00BC395F"/>
    <w:rsid w:val="00BC54DE"/>
    <w:rsid w:val="00BC5685"/>
    <w:rsid w:val="00BC5EFB"/>
    <w:rsid w:val="00BD10C2"/>
    <w:rsid w:val="00BD4D67"/>
    <w:rsid w:val="00BE303A"/>
    <w:rsid w:val="00BE7023"/>
    <w:rsid w:val="00BF226C"/>
    <w:rsid w:val="00BF4B21"/>
    <w:rsid w:val="00BF5FD5"/>
    <w:rsid w:val="00C00132"/>
    <w:rsid w:val="00C00C45"/>
    <w:rsid w:val="00C01627"/>
    <w:rsid w:val="00C0432E"/>
    <w:rsid w:val="00C12E8E"/>
    <w:rsid w:val="00C14B35"/>
    <w:rsid w:val="00C1509B"/>
    <w:rsid w:val="00C162D9"/>
    <w:rsid w:val="00C2380E"/>
    <w:rsid w:val="00C26973"/>
    <w:rsid w:val="00C32EDA"/>
    <w:rsid w:val="00C37C59"/>
    <w:rsid w:val="00C41C1C"/>
    <w:rsid w:val="00C425E9"/>
    <w:rsid w:val="00C42C96"/>
    <w:rsid w:val="00C42CE2"/>
    <w:rsid w:val="00C447BD"/>
    <w:rsid w:val="00C56CF9"/>
    <w:rsid w:val="00C71E41"/>
    <w:rsid w:val="00C71FDA"/>
    <w:rsid w:val="00C7224C"/>
    <w:rsid w:val="00C7680D"/>
    <w:rsid w:val="00C76869"/>
    <w:rsid w:val="00C7691A"/>
    <w:rsid w:val="00C80EA4"/>
    <w:rsid w:val="00C82451"/>
    <w:rsid w:val="00C82598"/>
    <w:rsid w:val="00C93B10"/>
    <w:rsid w:val="00C96A40"/>
    <w:rsid w:val="00C97CFF"/>
    <w:rsid w:val="00CB0A2F"/>
    <w:rsid w:val="00CB3083"/>
    <w:rsid w:val="00CB6836"/>
    <w:rsid w:val="00CB68E1"/>
    <w:rsid w:val="00CB7D0E"/>
    <w:rsid w:val="00CB7E05"/>
    <w:rsid w:val="00CC22B5"/>
    <w:rsid w:val="00CC6011"/>
    <w:rsid w:val="00CC670C"/>
    <w:rsid w:val="00CE03B9"/>
    <w:rsid w:val="00CE0889"/>
    <w:rsid w:val="00CF0D41"/>
    <w:rsid w:val="00CF7AB0"/>
    <w:rsid w:val="00D00274"/>
    <w:rsid w:val="00D02773"/>
    <w:rsid w:val="00D0696A"/>
    <w:rsid w:val="00D138E7"/>
    <w:rsid w:val="00D15D65"/>
    <w:rsid w:val="00D26EC2"/>
    <w:rsid w:val="00D30851"/>
    <w:rsid w:val="00D35EDB"/>
    <w:rsid w:val="00D36127"/>
    <w:rsid w:val="00D37BF7"/>
    <w:rsid w:val="00D407FD"/>
    <w:rsid w:val="00D44E80"/>
    <w:rsid w:val="00D454EE"/>
    <w:rsid w:val="00D458E1"/>
    <w:rsid w:val="00D462D4"/>
    <w:rsid w:val="00D46663"/>
    <w:rsid w:val="00D4774C"/>
    <w:rsid w:val="00D523A4"/>
    <w:rsid w:val="00D53A67"/>
    <w:rsid w:val="00D54111"/>
    <w:rsid w:val="00D54287"/>
    <w:rsid w:val="00D64A9E"/>
    <w:rsid w:val="00D6570D"/>
    <w:rsid w:val="00D66AE5"/>
    <w:rsid w:val="00D70EB7"/>
    <w:rsid w:val="00D743EF"/>
    <w:rsid w:val="00D75CCD"/>
    <w:rsid w:val="00D90296"/>
    <w:rsid w:val="00D9264C"/>
    <w:rsid w:val="00D94318"/>
    <w:rsid w:val="00D947C3"/>
    <w:rsid w:val="00D96BD7"/>
    <w:rsid w:val="00D96D73"/>
    <w:rsid w:val="00DA288B"/>
    <w:rsid w:val="00DB5C5F"/>
    <w:rsid w:val="00DC0022"/>
    <w:rsid w:val="00DC1756"/>
    <w:rsid w:val="00DC6860"/>
    <w:rsid w:val="00DD2C74"/>
    <w:rsid w:val="00DD4790"/>
    <w:rsid w:val="00DE1A68"/>
    <w:rsid w:val="00DE3587"/>
    <w:rsid w:val="00DE5CF7"/>
    <w:rsid w:val="00DF1F73"/>
    <w:rsid w:val="00DF220B"/>
    <w:rsid w:val="00DF32AA"/>
    <w:rsid w:val="00E05F3A"/>
    <w:rsid w:val="00E06F9D"/>
    <w:rsid w:val="00E10CE0"/>
    <w:rsid w:val="00E23258"/>
    <w:rsid w:val="00E23600"/>
    <w:rsid w:val="00E26303"/>
    <w:rsid w:val="00E27E8D"/>
    <w:rsid w:val="00E3632C"/>
    <w:rsid w:val="00E363E3"/>
    <w:rsid w:val="00E4354B"/>
    <w:rsid w:val="00E457B9"/>
    <w:rsid w:val="00E54C5C"/>
    <w:rsid w:val="00E63831"/>
    <w:rsid w:val="00E638F2"/>
    <w:rsid w:val="00E646AB"/>
    <w:rsid w:val="00E6600E"/>
    <w:rsid w:val="00E71079"/>
    <w:rsid w:val="00E76184"/>
    <w:rsid w:val="00E77EB7"/>
    <w:rsid w:val="00E81F9A"/>
    <w:rsid w:val="00E9497D"/>
    <w:rsid w:val="00E961E7"/>
    <w:rsid w:val="00E96638"/>
    <w:rsid w:val="00E97021"/>
    <w:rsid w:val="00EA262B"/>
    <w:rsid w:val="00EA6848"/>
    <w:rsid w:val="00EB2668"/>
    <w:rsid w:val="00EB5E4C"/>
    <w:rsid w:val="00EC3728"/>
    <w:rsid w:val="00EC4B61"/>
    <w:rsid w:val="00EC53F8"/>
    <w:rsid w:val="00ED0423"/>
    <w:rsid w:val="00ED2B6D"/>
    <w:rsid w:val="00ED58BD"/>
    <w:rsid w:val="00EE2E5C"/>
    <w:rsid w:val="00EE3461"/>
    <w:rsid w:val="00EE7E5E"/>
    <w:rsid w:val="00EF023D"/>
    <w:rsid w:val="00EF53BC"/>
    <w:rsid w:val="00EF6A1B"/>
    <w:rsid w:val="00F0100F"/>
    <w:rsid w:val="00F1119D"/>
    <w:rsid w:val="00F11C3E"/>
    <w:rsid w:val="00F12DC6"/>
    <w:rsid w:val="00F14E31"/>
    <w:rsid w:val="00F210B5"/>
    <w:rsid w:val="00F24633"/>
    <w:rsid w:val="00F24EB3"/>
    <w:rsid w:val="00F26120"/>
    <w:rsid w:val="00F3008B"/>
    <w:rsid w:val="00F34B70"/>
    <w:rsid w:val="00F34EDF"/>
    <w:rsid w:val="00F35107"/>
    <w:rsid w:val="00F35CE4"/>
    <w:rsid w:val="00F3796B"/>
    <w:rsid w:val="00F40B3C"/>
    <w:rsid w:val="00F45FE4"/>
    <w:rsid w:val="00F46F99"/>
    <w:rsid w:val="00F47879"/>
    <w:rsid w:val="00F5265E"/>
    <w:rsid w:val="00F55948"/>
    <w:rsid w:val="00F605DA"/>
    <w:rsid w:val="00F62B7B"/>
    <w:rsid w:val="00F62DE8"/>
    <w:rsid w:val="00F66CF6"/>
    <w:rsid w:val="00F73511"/>
    <w:rsid w:val="00F773A3"/>
    <w:rsid w:val="00F8429C"/>
    <w:rsid w:val="00F84A0A"/>
    <w:rsid w:val="00F86119"/>
    <w:rsid w:val="00F90FC5"/>
    <w:rsid w:val="00F945F8"/>
    <w:rsid w:val="00F97CD0"/>
    <w:rsid w:val="00FA7B0D"/>
    <w:rsid w:val="00FA7C47"/>
    <w:rsid w:val="00FB2E79"/>
    <w:rsid w:val="00FB4649"/>
    <w:rsid w:val="00FB6651"/>
    <w:rsid w:val="00FC0B5F"/>
    <w:rsid w:val="00FC445C"/>
    <w:rsid w:val="00FD3B69"/>
    <w:rsid w:val="00FD6DFC"/>
    <w:rsid w:val="00FE16FA"/>
    <w:rsid w:val="00FE1F03"/>
    <w:rsid w:val="00FE7D78"/>
    <w:rsid w:val="00FF0F20"/>
    <w:rsid w:val="00FF3836"/>
    <w:rsid w:val="00FF6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14:docId w14:val="654BB76A"/>
  <w15:docId w15:val="{F5AC1DF0-F9EA-4E0C-8C29-005F9E8E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F5"/>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99"/>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next w:val="PoliciesText2"/>
    <w:qFormat/>
    <w:rsid w:val="007423BF"/>
    <w:pPr>
      <w:keepNext/>
      <w:numPr>
        <w:numId w:val="2"/>
      </w:numPr>
      <w:spacing w:before="480"/>
      <w:contextualSpacing w:val="0"/>
    </w:pPr>
    <w:rPr>
      <w:b/>
      <w:caps/>
    </w:rPr>
  </w:style>
  <w:style w:type="paragraph" w:customStyle="1" w:styleId="PoliciesText2">
    <w:name w:val="Policies Text 2"/>
    <w:basedOn w:val="PoliciesHeading1"/>
    <w:qFormat/>
    <w:rsid w:val="00874E97"/>
    <w:pPr>
      <w:keepNext w:val="0"/>
      <w:numPr>
        <w:ilvl w:val="1"/>
      </w:numPr>
      <w:spacing w:before="200"/>
    </w:pPr>
    <w:rPr>
      <w:b w:val="0"/>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Text4">
    <w:name w:val="Policies Text 4"/>
    <w:basedOn w:val="PoliciesHeading3"/>
    <w:next w:val="Normal"/>
    <w:qFormat/>
    <w:rsid w:val="00874E97"/>
    <w:pPr>
      <w:numPr>
        <w:ilvl w:val="3"/>
      </w:numPr>
    </w:pPr>
  </w:style>
  <w:style w:type="paragraph" w:customStyle="1" w:styleId="PoliciesHeading3">
    <w:name w:val="Policies Heading 3"/>
    <w:next w:val="Normal"/>
    <w:qFormat/>
    <w:rsid w:val="007E5683"/>
    <w:pPr>
      <w:numPr>
        <w:ilvl w:val="2"/>
        <w:numId w:val="2"/>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semiHidden/>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8D669D"/>
    <w:pPr>
      <w:tabs>
        <w:tab w:val="right" w:leader="dot" w:pos="9060"/>
      </w:tabs>
      <w:spacing w:after="100"/>
      <w:ind w:left="567" w:hanging="567"/>
    </w:pPr>
  </w:style>
  <w:style w:type="paragraph" w:styleId="TOC2">
    <w:name w:val="toc 2"/>
    <w:basedOn w:val="Normal"/>
    <w:next w:val="Normal"/>
    <w:autoRedefine/>
    <w:uiPriority w:val="39"/>
    <w:unhideWhenUsed/>
    <w:rsid w:val="00D36127"/>
    <w:pPr>
      <w:tabs>
        <w:tab w:val="left" w:pos="1134"/>
        <w:tab w:val="right" w:leader="dot" w:pos="9060"/>
      </w:tabs>
      <w:spacing w:after="100"/>
    </w:pPr>
  </w:style>
  <w:style w:type="character" w:styleId="Hyperlink">
    <w:name w:val="Hyperlink"/>
    <w:basedOn w:val="DefaultParagraphFont"/>
    <w:uiPriority w:val="99"/>
    <w:unhideWhenUsed/>
    <w:rsid w:val="00BF5FD5"/>
    <w:rPr>
      <w:color w:val="0000FF" w:themeColor="hyperlink"/>
      <w:u w:val="single"/>
    </w:rPr>
  </w:style>
  <w:style w:type="paragraph" w:customStyle="1" w:styleId="Delete">
    <w:name w:val="Delete"/>
    <w:qFormat/>
    <w:rsid w:val="00605793"/>
    <w:pPr>
      <w:spacing w:before="200" w:after="0" w:line="280" w:lineRule="atLeast"/>
      <w:jc w:val="both"/>
      <w:outlineLvl w:val="0"/>
    </w:pPr>
    <w:rPr>
      <w:rFonts w:ascii="Arial" w:hAnsi="Arial"/>
    </w:rPr>
  </w:style>
  <w:style w:type="paragraph" w:customStyle="1" w:styleId="Delete2">
    <w:name w:val="Delete 2"/>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5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basedOn w:val="DefaultParagraphFont"/>
    <w:link w:val="BodyText"/>
    <w:uiPriority w:val="1"/>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semiHidden/>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rsid w:val="00DE1A68"/>
    <w:rPr>
      <w:sz w:val="16"/>
      <w:szCs w:val="16"/>
    </w:rPr>
  </w:style>
  <w:style w:type="paragraph" w:styleId="CommentText">
    <w:name w:val="annotation text"/>
    <w:basedOn w:val="Normal"/>
    <w:link w:val="CommentTextChar"/>
    <w:uiPriority w:val="99"/>
    <w:semiHidden/>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semiHidden/>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883EC1"/>
    <w:pPr>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883EC1"/>
    <w:pPr>
      <w:numPr>
        <w:ilvl w:val="2"/>
      </w:numPr>
    </w:pPr>
    <w:rPr>
      <w:u w:val="single"/>
    </w:rPr>
  </w:style>
  <w:style w:type="paragraph" w:customStyle="1" w:styleId="ExtraParagraph4">
    <w:name w:val="Extra Paragraph 4"/>
    <w:basedOn w:val="ExtraHeading3"/>
    <w:qFormat/>
    <w:rsid w:val="00883EC1"/>
    <w:pPr>
      <w:numPr>
        <w:ilvl w:val="3"/>
      </w:numPr>
    </w:pPr>
    <w:rPr>
      <w:u w:val="none"/>
    </w:rPr>
  </w:style>
  <w:style w:type="paragraph" w:customStyle="1" w:styleId="ExtraParagraph3">
    <w:name w:val="Extra Paragraph 3"/>
    <w:basedOn w:val="ExtraHeading3"/>
    <w:qFormat/>
    <w:rsid w:val="00E06F9D"/>
    <w:rPr>
      <w:u w:val="none"/>
    </w:rPr>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semiHidden/>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paragraph" w:customStyle="1" w:styleId="PoliciesHeading2">
    <w:name w:val="Policies Heading 2"/>
    <w:basedOn w:val="PoliciesText2"/>
    <w:next w:val="PoliciesText2"/>
    <w:qFormat/>
    <w:rsid w:val="00D36127"/>
    <w:pPr>
      <w:keepNext/>
    </w:pPr>
    <w:rPr>
      <w:b/>
    </w:rPr>
  </w:style>
  <w:style w:type="paragraph" w:customStyle="1" w:styleId="PoliciesText3">
    <w:name w:val="Policies Text 3"/>
    <w:basedOn w:val="PoliciesHeading3"/>
    <w:qFormat/>
    <w:rsid w:val="00D36127"/>
  </w:style>
  <w:style w:type="paragraph" w:customStyle="1" w:styleId="DefinitionHeading">
    <w:name w:val="Definition Heading"/>
    <w:basedOn w:val="Normal"/>
    <w:next w:val="DefinitionText"/>
    <w:qFormat/>
    <w:rsid w:val="000C607F"/>
    <w:pPr>
      <w:keepNext/>
      <w:ind w:left="567"/>
    </w:pPr>
    <w:rPr>
      <w:rFonts w:ascii="Arial Bold" w:hAnsi="Arial Bold" w:cs="Arial"/>
      <w:b/>
    </w:rPr>
  </w:style>
  <w:style w:type="paragraph" w:customStyle="1" w:styleId="DefinitionText">
    <w:name w:val="Definition Text"/>
    <w:basedOn w:val="DefinitionHeading"/>
    <w:qFormat/>
    <w:rsid w:val="000C607F"/>
    <w:pPr>
      <w:keepNext w:val="0"/>
      <w:ind w:left="1701"/>
    </w:pPr>
    <w:rPr>
      <w:rFonts w:ascii="Arial" w:hAnsi="Arial"/>
      <w:b w:val="0"/>
    </w:rPr>
  </w:style>
  <w:style w:type="character" w:styleId="UnresolvedMention">
    <w:name w:val="Unresolved Mention"/>
    <w:basedOn w:val="DefaultParagraphFont"/>
    <w:uiPriority w:val="99"/>
    <w:semiHidden/>
    <w:unhideWhenUsed/>
    <w:rsid w:val="008254CC"/>
    <w:rPr>
      <w:color w:val="605E5C"/>
      <w:shd w:val="clear" w:color="auto" w:fill="E1DFDD"/>
    </w:rPr>
  </w:style>
  <w:style w:type="character" w:styleId="FollowedHyperlink">
    <w:name w:val="FollowedHyperlink"/>
    <w:basedOn w:val="DefaultParagraphFont"/>
    <w:uiPriority w:val="99"/>
    <w:semiHidden/>
    <w:unhideWhenUsed/>
    <w:rsid w:val="00822578"/>
    <w:rPr>
      <w:color w:val="800080" w:themeColor="followedHyperlink"/>
      <w:u w:val="single"/>
    </w:rPr>
  </w:style>
  <w:style w:type="paragraph" w:customStyle="1" w:styleId="PoliciesHeading4">
    <w:name w:val="Policies Heading 4"/>
    <w:next w:val="Normal"/>
    <w:qFormat/>
    <w:rsid w:val="001769DF"/>
    <w:pPr>
      <w:spacing w:before="200" w:after="0" w:line="280" w:lineRule="atLeast"/>
      <w:ind w:left="1134" w:hanging="1134"/>
      <w:jc w:val="both"/>
    </w:pPr>
    <w:rPr>
      <w:rFonts w:ascii="Arial" w:hAnsi="Arial"/>
    </w:rPr>
  </w:style>
  <w:style w:type="paragraph" w:customStyle="1" w:styleId="PoliciesText5">
    <w:name w:val="Policies Text 5"/>
    <w:basedOn w:val="PoliciesText4"/>
    <w:qFormat/>
    <w:rsid w:val="006A00A4"/>
    <w:pPr>
      <w:numPr>
        <w:ilvl w:val="0"/>
        <w:numId w:val="9"/>
      </w:numPr>
      <w:ind w:left="2268" w:hanging="567"/>
    </w:pPr>
  </w:style>
  <w:style w:type="paragraph" w:styleId="Revision">
    <w:name w:val="Revision"/>
    <w:hidden/>
    <w:uiPriority w:val="99"/>
    <w:semiHidden/>
    <w:rsid w:val="00FB464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18065">
      <w:bodyDiv w:val="1"/>
      <w:marLeft w:val="0"/>
      <w:marRight w:val="0"/>
      <w:marTop w:val="0"/>
      <w:marBottom w:val="0"/>
      <w:divBdr>
        <w:top w:val="none" w:sz="0" w:space="0" w:color="auto"/>
        <w:left w:val="none" w:sz="0" w:space="0" w:color="auto"/>
        <w:bottom w:val="none" w:sz="0" w:space="0" w:color="auto"/>
        <w:right w:val="none" w:sz="0" w:space="0" w:color="auto"/>
      </w:divBdr>
    </w:div>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751320732">
      <w:bodyDiv w:val="1"/>
      <w:marLeft w:val="0"/>
      <w:marRight w:val="0"/>
      <w:marTop w:val="0"/>
      <w:marBottom w:val="0"/>
      <w:divBdr>
        <w:top w:val="none" w:sz="0" w:space="0" w:color="auto"/>
        <w:left w:val="none" w:sz="0" w:space="0" w:color="auto"/>
        <w:bottom w:val="none" w:sz="0" w:space="0" w:color="auto"/>
        <w:right w:val="none" w:sz="0" w:space="0" w:color="auto"/>
      </w:divBdr>
    </w:div>
    <w:div w:id="974749238">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394309984">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564372257">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dicb.engagement@nhs.net" TargetMode="External"/><Relationship Id="rId18" Type="http://schemas.openxmlformats.org/officeDocument/2006/relationships/hyperlink" Target="mailto:ddicb.engagement@nhs.net"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ddicb.engagement@nhs.net" TargetMode="Externa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yperlink" Target="mailto:ddicb.financialservices@nhs.net"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mrc.gov.uk/rates/travel.ht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ddicb.engagement@nhs.net" TargetMode="External"/><Relationship Id="rId22" Type="http://schemas.openxmlformats.org/officeDocument/2006/relationships/hyperlink" Target="https://www.gov.uk/check-if-you-need-a-tax-retur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41A2-35E0-48AC-AD3D-8B3FAD17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4937</Words>
  <Characters>28143</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Palmer Frances (03Y) NHS Hardwick CCG</dc:creator>
  <cp:lastModifiedBy>STUART, Mark (NHS DERBY AND DERBYSHIRE ICB - 15M)</cp:lastModifiedBy>
  <cp:revision>2</cp:revision>
  <cp:lastPrinted>2021-11-02T09:46:00Z</cp:lastPrinted>
  <dcterms:created xsi:type="dcterms:W3CDTF">2025-04-08T09:23:00Z</dcterms:created>
  <dcterms:modified xsi:type="dcterms:W3CDTF">2025-04-08T09:23:00Z</dcterms:modified>
</cp:coreProperties>
</file>