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B06D9" w14:textId="704A2255" w:rsidR="00653A41" w:rsidRPr="00C44CDE" w:rsidRDefault="003C733C" w:rsidP="003C733C">
      <w:pPr>
        <w:shd w:val="clear" w:color="auto" w:fill="D9D9D9" w:themeFill="background1" w:themeFillShade="D9"/>
        <w:rPr>
          <w:rFonts w:ascii="Arial" w:hAnsi="Arial" w:cs="Arial"/>
        </w:rPr>
      </w:pPr>
      <w:r>
        <w:rPr>
          <w:rFonts w:ascii="Arial" w:hAnsi="Arial" w:cs="Arial"/>
        </w:rPr>
        <w:t>How does the 'Legal Duty to Involve' apply to Providers and Commissioners of Health Services</w:t>
      </w:r>
    </w:p>
    <w:p w14:paraId="1CD7799B" w14:textId="216050BF" w:rsidR="006F4CD3" w:rsidRPr="006E52C4" w:rsidRDefault="006E52C4" w:rsidP="006F4CD3">
      <w:pPr>
        <w:rPr>
          <w:rFonts w:ascii="Arial" w:hAnsi="Arial" w:cs="Arial"/>
          <w:b/>
          <w:bCs/>
        </w:rPr>
      </w:pPr>
      <w:r w:rsidRPr="006E52C4">
        <w:rPr>
          <w:rFonts w:ascii="Arial" w:hAnsi="Arial" w:cs="Arial"/>
          <w:b/>
          <w:bCs/>
        </w:rPr>
        <w:t xml:space="preserve">The </w:t>
      </w:r>
      <w:r w:rsidR="006F4CD3" w:rsidRPr="006E52C4">
        <w:rPr>
          <w:rFonts w:ascii="Arial" w:hAnsi="Arial" w:cs="Arial"/>
          <w:b/>
          <w:bCs/>
        </w:rPr>
        <w:t>Legal Dut</w:t>
      </w:r>
      <w:r w:rsidR="00C56BDD">
        <w:rPr>
          <w:rFonts w:ascii="Arial" w:hAnsi="Arial" w:cs="Arial"/>
          <w:b/>
          <w:bCs/>
        </w:rPr>
        <w:t xml:space="preserve">ies as they apply to </w:t>
      </w:r>
      <w:r w:rsidR="003A7F02">
        <w:rPr>
          <w:rFonts w:ascii="Arial" w:hAnsi="Arial" w:cs="Arial"/>
          <w:b/>
          <w:bCs/>
        </w:rPr>
        <w:t xml:space="preserve">Providers and </w:t>
      </w:r>
      <w:r w:rsidR="00C56BDD">
        <w:rPr>
          <w:rFonts w:ascii="Arial" w:hAnsi="Arial" w:cs="Arial"/>
          <w:b/>
          <w:bCs/>
        </w:rPr>
        <w:t xml:space="preserve">Commissioners </w:t>
      </w:r>
    </w:p>
    <w:p w14:paraId="1160DF44" w14:textId="3BA68E37" w:rsidR="006F4CD3" w:rsidRPr="00C44CDE" w:rsidRDefault="006F4CD3" w:rsidP="006F4CD3">
      <w:pPr>
        <w:rPr>
          <w:rFonts w:ascii="Arial" w:hAnsi="Arial" w:cs="Arial"/>
        </w:rPr>
      </w:pPr>
      <w:r w:rsidRPr="00C44CDE">
        <w:rPr>
          <w:rFonts w:ascii="Arial" w:hAnsi="Arial" w:cs="Arial"/>
        </w:rPr>
        <w:t>NHS commissioning organisations</w:t>
      </w:r>
      <w:r w:rsidR="00E04C8F">
        <w:rPr>
          <w:rFonts w:ascii="Arial" w:hAnsi="Arial" w:cs="Arial"/>
        </w:rPr>
        <w:t xml:space="preserve">, </w:t>
      </w:r>
      <w:r w:rsidR="00195BBE">
        <w:rPr>
          <w:rFonts w:ascii="Arial" w:hAnsi="Arial" w:cs="Arial"/>
        </w:rPr>
        <w:t>NHS trust</w:t>
      </w:r>
      <w:r w:rsidR="00E04C8F">
        <w:rPr>
          <w:rFonts w:ascii="Arial" w:hAnsi="Arial" w:cs="Arial"/>
        </w:rPr>
        <w:t>s</w:t>
      </w:r>
      <w:r w:rsidR="00195BBE">
        <w:rPr>
          <w:rFonts w:ascii="Arial" w:hAnsi="Arial" w:cs="Arial"/>
        </w:rPr>
        <w:t xml:space="preserve"> and NHS foundation trusts </w:t>
      </w:r>
      <w:r w:rsidRPr="00C44CDE">
        <w:rPr>
          <w:rFonts w:ascii="Arial" w:hAnsi="Arial" w:cs="Arial"/>
        </w:rPr>
        <w:t>have a legal duty to ‘make arrangements’ to secure that individuals to whom services are being or may be provided and their carers/representatives are involved when commissioning</w:t>
      </w:r>
      <w:r w:rsidR="00223859">
        <w:rPr>
          <w:rFonts w:ascii="Arial" w:hAnsi="Arial" w:cs="Arial"/>
        </w:rPr>
        <w:t xml:space="preserve">, </w:t>
      </w:r>
      <w:r w:rsidR="009E693F">
        <w:rPr>
          <w:rFonts w:ascii="Arial" w:hAnsi="Arial" w:cs="Arial"/>
        </w:rPr>
        <w:t xml:space="preserve">planning </w:t>
      </w:r>
      <w:r w:rsidR="00223859">
        <w:rPr>
          <w:rFonts w:ascii="Arial" w:hAnsi="Arial" w:cs="Arial"/>
        </w:rPr>
        <w:t xml:space="preserve">and making decisions about </w:t>
      </w:r>
      <w:r w:rsidRPr="00C44CDE">
        <w:rPr>
          <w:rFonts w:ascii="Arial" w:hAnsi="Arial" w:cs="Arial"/>
        </w:rPr>
        <w:t xml:space="preserve">services for NHS patients. </w:t>
      </w:r>
    </w:p>
    <w:p w14:paraId="645E90D4" w14:textId="77777777" w:rsidR="006F4CD3" w:rsidRPr="00C44CDE" w:rsidRDefault="006F4CD3" w:rsidP="006F4CD3">
      <w:pPr>
        <w:pStyle w:val="NormalWeb"/>
        <w:shd w:val="clear" w:color="auto" w:fill="FFFFFF"/>
        <w:spacing w:before="0" w:beforeAutospacing="0" w:after="225" w:afterAutospacing="0"/>
        <w:textAlignment w:val="baseline"/>
        <w:rPr>
          <w:rFonts w:ascii="Arial" w:hAnsi="Arial" w:cs="Arial"/>
          <w:color w:val="202A30"/>
          <w:sz w:val="22"/>
          <w:szCs w:val="22"/>
        </w:rPr>
      </w:pPr>
      <w:r w:rsidRPr="00C44CDE">
        <w:rPr>
          <w:rFonts w:ascii="Arial" w:hAnsi="Arial" w:cs="Arial"/>
          <w:color w:val="202A30"/>
          <w:sz w:val="22"/>
          <w:szCs w:val="22"/>
        </w:rPr>
        <w:t>You can find the relevant sections of the legislation below:</w:t>
      </w:r>
    </w:p>
    <w:p w14:paraId="1AE6F800" w14:textId="77777777" w:rsidR="006F4CD3" w:rsidRPr="00C44CDE" w:rsidRDefault="006F4CD3" w:rsidP="006F4CD3">
      <w:pPr>
        <w:numPr>
          <w:ilvl w:val="0"/>
          <w:numId w:val="3"/>
        </w:numPr>
        <w:shd w:val="clear" w:color="auto" w:fill="FFFFFF"/>
        <w:spacing w:after="0" w:line="240" w:lineRule="auto"/>
        <w:textAlignment w:val="baseline"/>
        <w:rPr>
          <w:rFonts w:ascii="Arial" w:hAnsi="Arial" w:cs="Arial"/>
        </w:rPr>
      </w:pPr>
      <w:hyperlink r:id="rId7" w:history="1">
        <w:r w:rsidRPr="00C44CDE">
          <w:rPr>
            <w:rStyle w:val="Hyperlink"/>
            <w:rFonts w:ascii="Arial" w:hAnsi="Arial" w:cs="Arial"/>
            <w:color w:val="005EB8"/>
            <w:bdr w:val="none" w:sz="0" w:space="0" w:color="auto" w:frame="1"/>
          </w:rPr>
          <w:t>section 13Q for NHS England</w:t>
        </w:r>
      </w:hyperlink>
    </w:p>
    <w:p w14:paraId="29C4C974" w14:textId="77777777" w:rsidR="006F4CD3" w:rsidRPr="00C44CDE" w:rsidRDefault="006F4CD3" w:rsidP="006F4CD3">
      <w:pPr>
        <w:numPr>
          <w:ilvl w:val="0"/>
          <w:numId w:val="3"/>
        </w:numPr>
        <w:shd w:val="clear" w:color="auto" w:fill="FFFFFF"/>
        <w:spacing w:after="0" w:line="240" w:lineRule="auto"/>
        <w:textAlignment w:val="baseline"/>
        <w:rPr>
          <w:rFonts w:ascii="Arial" w:hAnsi="Arial" w:cs="Arial"/>
          <w:color w:val="005EB8"/>
        </w:rPr>
      </w:pPr>
      <w:hyperlink r:id="rId8" w:history="1">
        <w:r w:rsidRPr="00C44CDE">
          <w:rPr>
            <w:rStyle w:val="Hyperlink"/>
            <w:rFonts w:ascii="Arial" w:hAnsi="Arial" w:cs="Arial"/>
            <w:color w:val="005EB8"/>
            <w:bdr w:val="none" w:sz="0" w:space="0" w:color="auto" w:frame="1"/>
          </w:rPr>
          <w:t>section 14Z45 for Integrated Care Boards</w:t>
        </w:r>
      </w:hyperlink>
      <w:r w:rsidRPr="00C44CDE">
        <w:rPr>
          <w:rStyle w:val="Hyperlink"/>
          <w:rFonts w:ascii="Arial" w:hAnsi="Arial" w:cs="Arial"/>
          <w:color w:val="005EB8"/>
          <w:bdr w:val="none" w:sz="0" w:space="0" w:color="auto" w:frame="1"/>
        </w:rPr>
        <w:t xml:space="preserve"> (ICBs)</w:t>
      </w:r>
    </w:p>
    <w:p w14:paraId="7D713C7B" w14:textId="77777777" w:rsidR="006F4CD3" w:rsidRPr="009E693F" w:rsidRDefault="006F4CD3" w:rsidP="006F4CD3">
      <w:pPr>
        <w:numPr>
          <w:ilvl w:val="0"/>
          <w:numId w:val="3"/>
        </w:numPr>
        <w:shd w:val="clear" w:color="auto" w:fill="FFFFFF"/>
        <w:spacing w:after="0" w:line="240" w:lineRule="auto"/>
        <w:textAlignment w:val="baseline"/>
        <w:rPr>
          <w:rFonts w:ascii="Arial" w:hAnsi="Arial" w:cs="Arial"/>
        </w:rPr>
      </w:pPr>
      <w:hyperlink r:id="rId9" w:history="1">
        <w:r w:rsidRPr="00C44CDE">
          <w:rPr>
            <w:rStyle w:val="Hyperlink"/>
            <w:rFonts w:ascii="Arial" w:hAnsi="Arial" w:cs="Arial"/>
            <w:color w:val="005EB8"/>
            <w:bdr w:val="none" w:sz="0" w:space="0" w:color="auto" w:frame="1"/>
          </w:rPr>
          <w:t>section 242(1B) for NHS trusts and NHS foundation trusts</w:t>
        </w:r>
      </w:hyperlink>
    </w:p>
    <w:p w14:paraId="12FCBD2A" w14:textId="77777777" w:rsidR="009E693F" w:rsidRDefault="009E693F" w:rsidP="009E693F">
      <w:pPr>
        <w:shd w:val="clear" w:color="auto" w:fill="FFFFFF"/>
        <w:spacing w:after="0" w:line="240" w:lineRule="auto"/>
        <w:textAlignment w:val="baseline"/>
        <w:rPr>
          <w:rFonts w:ascii="Arial" w:hAnsi="Arial" w:cs="Arial"/>
        </w:rPr>
      </w:pPr>
    </w:p>
    <w:p w14:paraId="741451BE" w14:textId="6F2C566E" w:rsidR="009E693F" w:rsidRPr="009E693F" w:rsidRDefault="009E693F" w:rsidP="009E693F">
      <w:pPr>
        <w:shd w:val="clear" w:color="auto" w:fill="FFFFFF"/>
        <w:spacing w:after="0" w:line="240" w:lineRule="auto"/>
        <w:textAlignment w:val="baseline"/>
        <w:rPr>
          <w:rFonts w:ascii="Arial" w:hAnsi="Arial" w:cs="Arial"/>
        </w:rPr>
      </w:pPr>
      <w:r w:rsidRPr="009E693F">
        <w:rPr>
          <w:rFonts w:ascii="Arial" w:hAnsi="Arial" w:cs="Arial"/>
        </w:rPr>
        <w:t>But in summary:</w:t>
      </w:r>
    </w:p>
    <w:p w14:paraId="24B1FDFB" w14:textId="77777777" w:rsidR="009E693F" w:rsidRDefault="009E693F" w:rsidP="009E693F">
      <w:pPr>
        <w:shd w:val="clear" w:color="auto" w:fill="FFFFFF"/>
        <w:spacing w:after="0" w:line="240" w:lineRule="auto"/>
        <w:textAlignment w:val="baseline"/>
        <w:rPr>
          <w:rFonts w:ascii="Arial" w:hAnsi="Arial" w:cs="Arial"/>
        </w:rPr>
      </w:pPr>
    </w:p>
    <w:p w14:paraId="5DBB16C7" w14:textId="77777777" w:rsidR="009E693F" w:rsidRDefault="009E693F" w:rsidP="009E693F">
      <w:pPr>
        <w:shd w:val="clear" w:color="auto" w:fill="FFFFFF"/>
        <w:spacing w:after="0" w:line="240" w:lineRule="auto"/>
        <w:textAlignment w:val="baseline"/>
        <w:rPr>
          <w:rFonts w:ascii="Arial" w:hAnsi="Arial" w:cs="Arial"/>
        </w:rPr>
      </w:pPr>
      <w:r w:rsidRPr="00223859">
        <w:rPr>
          <w:rFonts w:ascii="Arial" w:hAnsi="Arial" w:cs="Arial"/>
        </w:rPr>
        <w:t>For ICBs</w:t>
      </w:r>
    </w:p>
    <w:p w14:paraId="2B0FEC57" w14:textId="77777777" w:rsidR="00223859" w:rsidRPr="00223859" w:rsidRDefault="00223859" w:rsidP="009E693F">
      <w:pPr>
        <w:shd w:val="clear" w:color="auto" w:fill="FFFFFF"/>
        <w:spacing w:after="0" w:line="240" w:lineRule="auto"/>
        <w:textAlignment w:val="baseline"/>
        <w:rPr>
          <w:rFonts w:ascii="Arial" w:hAnsi="Arial" w:cs="Arial"/>
        </w:rPr>
      </w:pPr>
    </w:p>
    <w:p w14:paraId="6D65B55E" w14:textId="77777777" w:rsidR="009E693F" w:rsidRPr="00223859" w:rsidRDefault="009E693F" w:rsidP="009E693F">
      <w:pPr>
        <w:shd w:val="clear" w:color="auto" w:fill="FFFFFF"/>
        <w:spacing w:after="0" w:line="240" w:lineRule="auto"/>
        <w:textAlignment w:val="baseline"/>
        <w:rPr>
          <w:rFonts w:ascii="Arial" w:hAnsi="Arial" w:cs="Arial"/>
        </w:rPr>
      </w:pPr>
      <w:r w:rsidRPr="00223859">
        <w:rPr>
          <w:rFonts w:ascii="Arial" w:hAnsi="Arial" w:cs="Arial"/>
        </w:rPr>
        <w:t xml:space="preserve">Integrated care boards have a statutory duty under section 14Z45 of the National Health Service Act 2006 (inserted by the </w:t>
      </w:r>
      <w:hyperlink r:id="rId10" w:tgtFrame="_blank" w:history="1">
        <w:r w:rsidRPr="00223859">
          <w:rPr>
            <w:rStyle w:val="Hyperlink"/>
            <w:rFonts w:ascii="Arial" w:hAnsi="Arial" w:cs="Arial"/>
          </w:rPr>
          <w:t>Health and Care Act 2022</w:t>
        </w:r>
      </w:hyperlink>
      <w:r w:rsidRPr="00223859">
        <w:rPr>
          <w:rFonts w:ascii="Arial" w:hAnsi="Arial" w:cs="Arial"/>
        </w:rPr>
        <w:t>) to make arrangements to secure that people to whom services are being or may be provided, and their carers and representatives (if any), are involved in:</w:t>
      </w:r>
    </w:p>
    <w:p w14:paraId="71EBD89F" w14:textId="77777777" w:rsidR="009E693F" w:rsidRPr="00223859" w:rsidRDefault="009E693F" w:rsidP="009E693F">
      <w:pPr>
        <w:numPr>
          <w:ilvl w:val="0"/>
          <w:numId w:val="11"/>
        </w:numPr>
        <w:shd w:val="clear" w:color="auto" w:fill="FFFFFF"/>
        <w:spacing w:after="0" w:line="240" w:lineRule="auto"/>
        <w:textAlignment w:val="baseline"/>
        <w:rPr>
          <w:rFonts w:ascii="Arial" w:hAnsi="Arial" w:cs="Arial"/>
        </w:rPr>
      </w:pPr>
      <w:r w:rsidRPr="00223859">
        <w:rPr>
          <w:rFonts w:ascii="Arial" w:hAnsi="Arial" w:cs="Arial"/>
        </w:rPr>
        <w:t>the planning of commissioning arrangements,</w:t>
      </w:r>
    </w:p>
    <w:p w14:paraId="7FE2472A" w14:textId="77777777" w:rsidR="009E693F" w:rsidRPr="00223859" w:rsidRDefault="009E693F" w:rsidP="009E693F">
      <w:pPr>
        <w:numPr>
          <w:ilvl w:val="0"/>
          <w:numId w:val="11"/>
        </w:numPr>
        <w:shd w:val="clear" w:color="auto" w:fill="FFFFFF"/>
        <w:spacing w:after="0" w:line="240" w:lineRule="auto"/>
        <w:textAlignment w:val="baseline"/>
        <w:rPr>
          <w:rFonts w:ascii="Arial" w:hAnsi="Arial" w:cs="Arial"/>
        </w:rPr>
      </w:pPr>
      <w:r w:rsidRPr="00223859">
        <w:rPr>
          <w:rFonts w:ascii="Arial" w:hAnsi="Arial" w:cs="Arial"/>
        </w:rPr>
        <w:t>the development and consideration of proposals for changes in commissioning arrangements, and</w:t>
      </w:r>
    </w:p>
    <w:p w14:paraId="26D11CC2" w14:textId="27A79331" w:rsidR="009E693F" w:rsidRPr="00223859" w:rsidRDefault="009E693F" w:rsidP="009E693F">
      <w:pPr>
        <w:numPr>
          <w:ilvl w:val="0"/>
          <w:numId w:val="11"/>
        </w:numPr>
        <w:shd w:val="clear" w:color="auto" w:fill="FFFFFF"/>
        <w:spacing w:after="0" w:line="240" w:lineRule="auto"/>
        <w:textAlignment w:val="baseline"/>
        <w:rPr>
          <w:rFonts w:ascii="Arial" w:hAnsi="Arial" w:cs="Arial"/>
        </w:rPr>
      </w:pPr>
      <w:r w:rsidRPr="00223859">
        <w:rPr>
          <w:rFonts w:ascii="Arial" w:hAnsi="Arial" w:cs="Arial"/>
        </w:rPr>
        <w:t>decisions affecting the operation of commissioning arrangements,</w:t>
      </w:r>
      <w:r w:rsidRPr="00223859">
        <w:rPr>
          <w:rFonts w:ascii="Arial" w:hAnsi="Arial" w:cs="Arial"/>
        </w:rPr>
        <w:br/>
        <w:t xml:space="preserve">where those changes/decisions would affect how services are delivered or the range of services available. The 2022 changes are important because they expressly added carers and representatives for NHS England and ICBs. </w:t>
      </w:r>
    </w:p>
    <w:p w14:paraId="0F7AE93E" w14:textId="77777777" w:rsidR="009E693F" w:rsidRPr="009E693F" w:rsidRDefault="009E693F" w:rsidP="009E693F">
      <w:pPr>
        <w:shd w:val="clear" w:color="auto" w:fill="FFFFFF"/>
        <w:spacing w:after="0" w:line="240" w:lineRule="auto"/>
        <w:ind w:left="720"/>
        <w:textAlignment w:val="baseline"/>
        <w:rPr>
          <w:rFonts w:ascii="Arial" w:hAnsi="Arial" w:cs="Arial"/>
        </w:rPr>
      </w:pPr>
    </w:p>
    <w:p w14:paraId="3F48F3C0" w14:textId="77777777" w:rsidR="009E693F" w:rsidRPr="00223859" w:rsidRDefault="009E693F" w:rsidP="009E693F">
      <w:pPr>
        <w:shd w:val="clear" w:color="auto" w:fill="FFFFFF"/>
        <w:spacing w:after="0" w:line="240" w:lineRule="auto"/>
        <w:textAlignment w:val="baseline"/>
        <w:rPr>
          <w:rFonts w:ascii="Arial" w:hAnsi="Arial" w:cs="Arial"/>
        </w:rPr>
      </w:pPr>
      <w:r w:rsidRPr="00223859">
        <w:rPr>
          <w:rFonts w:ascii="Arial" w:hAnsi="Arial" w:cs="Arial"/>
        </w:rPr>
        <w:t>For NHS trusts and foundation trusts</w:t>
      </w:r>
    </w:p>
    <w:p w14:paraId="779E3FF6" w14:textId="77777777" w:rsidR="009E693F" w:rsidRPr="00223859" w:rsidRDefault="009E693F" w:rsidP="009E693F">
      <w:pPr>
        <w:shd w:val="clear" w:color="auto" w:fill="FFFFFF"/>
        <w:spacing w:after="0" w:line="240" w:lineRule="auto"/>
        <w:textAlignment w:val="baseline"/>
        <w:rPr>
          <w:rFonts w:ascii="Arial" w:hAnsi="Arial" w:cs="Arial"/>
        </w:rPr>
      </w:pPr>
    </w:p>
    <w:p w14:paraId="6CBBEC35" w14:textId="77777777" w:rsidR="009E693F" w:rsidRPr="00223859" w:rsidRDefault="009E693F" w:rsidP="009E693F">
      <w:pPr>
        <w:shd w:val="clear" w:color="auto" w:fill="FFFFFF"/>
        <w:spacing w:after="0" w:line="240" w:lineRule="auto"/>
        <w:textAlignment w:val="baseline"/>
        <w:rPr>
          <w:rFonts w:ascii="Arial" w:hAnsi="Arial" w:cs="Arial"/>
        </w:rPr>
      </w:pPr>
      <w:r w:rsidRPr="00223859">
        <w:rPr>
          <w:rFonts w:ascii="Arial" w:hAnsi="Arial" w:cs="Arial"/>
        </w:rPr>
        <w:t>Provider trusts have a parallel duty under section 242 of the National Health Service Act 2006 to make arrangements to secure that service users are involved directly or through representatives in:</w:t>
      </w:r>
    </w:p>
    <w:p w14:paraId="006196D5" w14:textId="77777777" w:rsidR="009E693F" w:rsidRPr="00223859" w:rsidRDefault="009E693F" w:rsidP="009E693F">
      <w:pPr>
        <w:numPr>
          <w:ilvl w:val="0"/>
          <w:numId w:val="12"/>
        </w:numPr>
        <w:shd w:val="clear" w:color="auto" w:fill="FFFFFF"/>
        <w:spacing w:after="0" w:line="240" w:lineRule="auto"/>
        <w:textAlignment w:val="baseline"/>
        <w:rPr>
          <w:rFonts w:ascii="Arial" w:hAnsi="Arial" w:cs="Arial"/>
        </w:rPr>
      </w:pPr>
      <w:r w:rsidRPr="00223859">
        <w:rPr>
          <w:rFonts w:ascii="Arial" w:hAnsi="Arial" w:cs="Arial"/>
        </w:rPr>
        <w:t>the planning of services,</w:t>
      </w:r>
    </w:p>
    <w:p w14:paraId="3AE41A4F" w14:textId="77777777" w:rsidR="009E693F" w:rsidRPr="00223859" w:rsidRDefault="009E693F" w:rsidP="009E693F">
      <w:pPr>
        <w:numPr>
          <w:ilvl w:val="0"/>
          <w:numId w:val="12"/>
        </w:numPr>
        <w:shd w:val="clear" w:color="auto" w:fill="FFFFFF"/>
        <w:spacing w:after="0" w:line="240" w:lineRule="auto"/>
        <w:textAlignment w:val="baseline"/>
        <w:rPr>
          <w:rFonts w:ascii="Arial" w:hAnsi="Arial" w:cs="Arial"/>
        </w:rPr>
      </w:pPr>
      <w:r w:rsidRPr="00223859">
        <w:rPr>
          <w:rFonts w:ascii="Arial" w:hAnsi="Arial" w:cs="Arial"/>
        </w:rPr>
        <w:t>the development and consideration of proposals for changes in how services are provided, and</w:t>
      </w:r>
    </w:p>
    <w:p w14:paraId="5BD213A1" w14:textId="2B0C1F7A" w:rsidR="009E693F" w:rsidRPr="00223859" w:rsidRDefault="009E693F" w:rsidP="009E693F">
      <w:pPr>
        <w:numPr>
          <w:ilvl w:val="0"/>
          <w:numId w:val="12"/>
        </w:numPr>
        <w:shd w:val="clear" w:color="auto" w:fill="FFFFFF"/>
        <w:spacing w:after="0" w:line="240" w:lineRule="auto"/>
        <w:textAlignment w:val="baseline"/>
        <w:rPr>
          <w:rFonts w:ascii="Arial" w:hAnsi="Arial" w:cs="Arial"/>
        </w:rPr>
      </w:pPr>
      <w:r w:rsidRPr="00223859">
        <w:rPr>
          <w:rFonts w:ascii="Arial" w:hAnsi="Arial" w:cs="Arial"/>
        </w:rPr>
        <w:t xml:space="preserve">decisions affecting the operation of services, again where those changes/decisions would affect the manner of delivery or range of services. </w:t>
      </w:r>
    </w:p>
    <w:p w14:paraId="29F4E931" w14:textId="77777777" w:rsidR="0052587E" w:rsidRDefault="0052587E" w:rsidP="0052587E">
      <w:pPr>
        <w:shd w:val="clear" w:color="auto" w:fill="FFFFFF"/>
        <w:spacing w:after="0" w:line="240" w:lineRule="auto"/>
        <w:textAlignment w:val="baseline"/>
        <w:rPr>
          <w:rFonts w:ascii="Arial" w:hAnsi="Arial" w:cs="Arial"/>
        </w:rPr>
      </w:pPr>
    </w:p>
    <w:p w14:paraId="48988971" w14:textId="58C405C1" w:rsidR="0052587E" w:rsidRPr="00C44CDE" w:rsidRDefault="00393FDB" w:rsidP="0052587E">
      <w:pPr>
        <w:rPr>
          <w:rFonts w:ascii="Arial" w:hAnsi="Arial" w:cs="Arial"/>
        </w:rPr>
      </w:pPr>
      <w:r>
        <w:rPr>
          <w:rFonts w:ascii="Arial" w:hAnsi="Arial" w:cs="Arial"/>
        </w:rPr>
        <w:t xml:space="preserve">Recent addition of </w:t>
      </w:r>
      <w:r w:rsidR="0052587E" w:rsidRPr="00C44CDE">
        <w:rPr>
          <w:rFonts w:ascii="Arial" w:hAnsi="Arial" w:cs="Arial"/>
        </w:rPr>
        <w:t>carers and representatives</w:t>
      </w:r>
      <w:r w:rsidR="00873FAE">
        <w:rPr>
          <w:rFonts w:ascii="Arial" w:hAnsi="Arial" w:cs="Arial"/>
        </w:rPr>
        <w:t>:</w:t>
      </w:r>
    </w:p>
    <w:p w14:paraId="1EDD9CF4" w14:textId="6D8A2CD2" w:rsidR="0052587E" w:rsidRPr="00C44CDE" w:rsidRDefault="0052587E" w:rsidP="0052587E">
      <w:pPr>
        <w:rPr>
          <w:rFonts w:ascii="Arial" w:hAnsi="Arial" w:cs="Arial"/>
        </w:rPr>
      </w:pPr>
      <w:r w:rsidRPr="00C44CDE">
        <w:rPr>
          <w:rFonts w:ascii="Arial" w:hAnsi="Arial" w:cs="Arial"/>
        </w:rPr>
        <w:t xml:space="preserve">These public involvement duties have applied to commissioners and providers for many years and are largely unchanged. However, a significant change introduced by the Health and Care Act 2022 </w:t>
      </w:r>
      <w:r w:rsidR="00223859" w:rsidRPr="00223859">
        <w:rPr>
          <w:rFonts w:ascii="Arial" w:hAnsi="Arial" w:cs="Arial"/>
          <w:u w:val="single"/>
        </w:rPr>
        <w:t>for commissioners only</w:t>
      </w:r>
      <w:r w:rsidR="00223859">
        <w:rPr>
          <w:rFonts w:ascii="Arial" w:hAnsi="Arial" w:cs="Arial"/>
        </w:rPr>
        <w:t xml:space="preserve"> currently </w:t>
      </w:r>
      <w:r w:rsidRPr="00C44CDE">
        <w:rPr>
          <w:rFonts w:ascii="Arial" w:hAnsi="Arial" w:cs="Arial"/>
        </w:rPr>
        <w:t>is that, in respect of NHS England and ICBs, the description of people they must make arrangements to involve has been extended from ‘individuals to whom the services are being or may be provided’ to also include ‘their carers and representatives (if any)’. While it is already common practice to involve carers and their representatives – and to do so is in line with previous statutory guidance on the public involvement duties – this change makes it a legal requirement for arrangements for public involvement to secure the involvement of carers and representatives (if any), as well as service users themselves.</w:t>
      </w:r>
    </w:p>
    <w:p w14:paraId="5D0CB052" w14:textId="77777777" w:rsidR="006F4CD3" w:rsidRPr="00C44CDE" w:rsidRDefault="006F4CD3" w:rsidP="006F4CD3">
      <w:pPr>
        <w:rPr>
          <w:rFonts w:ascii="Arial" w:hAnsi="Arial" w:cs="Arial"/>
        </w:rPr>
      </w:pPr>
      <w:r w:rsidRPr="00C44CDE">
        <w:rPr>
          <w:rFonts w:ascii="Arial" w:hAnsi="Arial" w:cs="Arial"/>
        </w:rPr>
        <w:lastRenderedPageBreak/>
        <w:t xml:space="preserve">More information about the specific legal duties in relation to working in partnership with people and communities can be found in </w:t>
      </w:r>
      <w:hyperlink r:id="rId11" w:anchor="b1-public-involvement-legal-duties" w:history="1">
        <w:r w:rsidRPr="00C44CDE">
          <w:rPr>
            <w:rStyle w:val="Hyperlink"/>
            <w:rFonts w:ascii="Arial" w:hAnsi="Arial" w:cs="Arial"/>
          </w:rPr>
          <w:t>Working in partnership with people and communities: Statutory guidance</w:t>
        </w:r>
      </w:hyperlink>
      <w:r w:rsidRPr="00C44CDE">
        <w:rPr>
          <w:rFonts w:ascii="Arial" w:hAnsi="Arial" w:cs="Arial"/>
        </w:rPr>
        <w:t>.</w:t>
      </w:r>
    </w:p>
    <w:p w14:paraId="4AD51CFE" w14:textId="77777777" w:rsidR="006F4CD3" w:rsidRPr="00C44CDE" w:rsidRDefault="006F4CD3" w:rsidP="006F4CD3">
      <w:pPr>
        <w:shd w:val="clear" w:color="auto" w:fill="FFFFFF"/>
        <w:spacing w:after="225" w:line="240" w:lineRule="auto"/>
        <w:textAlignment w:val="baseline"/>
        <w:rPr>
          <w:rFonts w:ascii="Arial" w:eastAsia="Times New Roman" w:hAnsi="Arial" w:cs="Arial"/>
          <w:color w:val="202A30"/>
          <w:lang w:eastAsia="en-GB"/>
        </w:rPr>
      </w:pPr>
      <w:r w:rsidRPr="00C44CDE">
        <w:rPr>
          <w:rFonts w:ascii="Arial" w:eastAsia="Times New Roman" w:hAnsi="Arial" w:cs="Arial"/>
          <w:color w:val="202A30"/>
          <w:lang w:eastAsia="en-GB"/>
        </w:rPr>
        <w:t>Key requirements of NHS England, ICBs, NHS Trusts and NHS Foundation Trusts include that they:</w:t>
      </w:r>
    </w:p>
    <w:p w14:paraId="6CC628FE" w14:textId="3F918261" w:rsidR="006F4CD3" w:rsidRPr="00C44CDE" w:rsidRDefault="00223859" w:rsidP="006F4CD3">
      <w:pPr>
        <w:numPr>
          <w:ilvl w:val="0"/>
          <w:numId w:val="2"/>
        </w:numPr>
        <w:shd w:val="clear" w:color="auto" w:fill="FFFFFF"/>
        <w:tabs>
          <w:tab w:val="clear" w:pos="720"/>
        </w:tabs>
        <w:spacing w:after="0" w:line="240" w:lineRule="auto"/>
        <w:textAlignment w:val="baseline"/>
        <w:rPr>
          <w:rFonts w:ascii="Arial" w:eastAsia="Times New Roman" w:hAnsi="Arial" w:cs="Arial"/>
          <w:color w:val="202A30"/>
          <w:lang w:eastAsia="en-GB"/>
        </w:rPr>
      </w:pPr>
      <w:r>
        <w:rPr>
          <w:rFonts w:ascii="Arial" w:eastAsia="Times New Roman" w:hAnsi="Arial" w:cs="Arial"/>
          <w:color w:val="202A30"/>
          <w:lang w:eastAsia="en-GB"/>
        </w:rPr>
        <w:t xml:space="preserve">Should clearly show they have assessed whether the duty applies, and where it does, follow it properly by planning and conducting proportionate </w:t>
      </w:r>
      <w:r w:rsidR="006F4CD3" w:rsidRPr="00C44CDE">
        <w:rPr>
          <w:rFonts w:ascii="Arial" w:eastAsia="Times New Roman" w:hAnsi="Arial" w:cs="Arial"/>
          <w:color w:val="202A30"/>
          <w:lang w:eastAsia="en-GB"/>
        </w:rPr>
        <w:t>involvement activity</w:t>
      </w:r>
      <w:r>
        <w:rPr>
          <w:rFonts w:ascii="Arial" w:eastAsia="Times New Roman" w:hAnsi="Arial" w:cs="Arial"/>
          <w:color w:val="202A30"/>
          <w:lang w:eastAsia="en-GB"/>
        </w:rPr>
        <w:t>.</w:t>
      </w:r>
    </w:p>
    <w:p w14:paraId="091F879F" w14:textId="27ECB968" w:rsidR="006F4CD3" w:rsidRPr="00223859" w:rsidRDefault="006F4CD3" w:rsidP="000E37D0">
      <w:pPr>
        <w:pStyle w:val="ListParagraph"/>
        <w:numPr>
          <w:ilvl w:val="0"/>
          <w:numId w:val="2"/>
        </w:numPr>
        <w:shd w:val="clear" w:color="auto" w:fill="FFFFFF"/>
        <w:tabs>
          <w:tab w:val="clear" w:pos="720"/>
        </w:tabs>
        <w:spacing w:after="0" w:line="240" w:lineRule="auto"/>
        <w:textAlignment w:val="baseline"/>
        <w:rPr>
          <w:rFonts w:ascii="Arial" w:eastAsia="Times New Roman" w:hAnsi="Arial" w:cs="Arial"/>
          <w:color w:val="202A30"/>
          <w:lang w:eastAsia="en-GB"/>
        </w:rPr>
      </w:pPr>
      <w:r w:rsidRPr="00223859">
        <w:rPr>
          <w:rFonts w:ascii="Arial" w:eastAsia="Times New Roman" w:hAnsi="Arial" w:cs="Arial"/>
          <w:color w:val="202A30"/>
          <w:lang w:eastAsia="en-GB"/>
        </w:rPr>
        <w:t>Clearly document at all stages how involvement activity has informed decision-making and the rationale for decisions</w:t>
      </w:r>
      <w:r w:rsidR="00223859" w:rsidRPr="00223859">
        <w:rPr>
          <w:rFonts w:ascii="Arial" w:eastAsia="Times New Roman" w:hAnsi="Arial" w:cs="Arial"/>
          <w:color w:val="202A30"/>
          <w:lang w:eastAsia="en-GB"/>
        </w:rPr>
        <w:t xml:space="preserve">. </w:t>
      </w:r>
    </w:p>
    <w:p w14:paraId="19A28F3E" w14:textId="77777777" w:rsidR="006F4CD3" w:rsidRPr="00C44CDE" w:rsidRDefault="006F4CD3" w:rsidP="006F4CD3">
      <w:pPr>
        <w:numPr>
          <w:ilvl w:val="0"/>
          <w:numId w:val="2"/>
        </w:numPr>
        <w:shd w:val="clear" w:color="auto" w:fill="FFFFFF"/>
        <w:tabs>
          <w:tab w:val="clear" w:pos="720"/>
        </w:tabs>
        <w:spacing w:after="0" w:line="240" w:lineRule="auto"/>
        <w:textAlignment w:val="baseline"/>
        <w:rPr>
          <w:rFonts w:ascii="Arial" w:eastAsia="Times New Roman" w:hAnsi="Arial" w:cs="Arial"/>
          <w:color w:val="202A30"/>
          <w:lang w:eastAsia="en-GB"/>
        </w:rPr>
      </w:pPr>
      <w:r w:rsidRPr="00C44CDE">
        <w:rPr>
          <w:rFonts w:ascii="Arial" w:eastAsia="Times New Roman" w:hAnsi="Arial" w:cs="Arial"/>
          <w:color w:val="202A30"/>
          <w:lang w:eastAsia="en-GB"/>
        </w:rPr>
        <w:t>Have systems to assure themselves that they are meeting their legal duty to involve – these systems need to be reported on in annual reports.</w:t>
      </w:r>
    </w:p>
    <w:p w14:paraId="0C5E0502" w14:textId="77777777" w:rsidR="006F4CD3" w:rsidRPr="00C44CDE" w:rsidRDefault="006F4CD3" w:rsidP="006F4CD3">
      <w:pPr>
        <w:shd w:val="clear" w:color="auto" w:fill="FFFFFF"/>
        <w:spacing w:after="0" w:line="240" w:lineRule="auto"/>
        <w:ind w:left="1005"/>
        <w:textAlignment w:val="baseline"/>
        <w:rPr>
          <w:rFonts w:ascii="Arial" w:hAnsi="Arial" w:cs="Arial"/>
          <w:color w:val="202A30"/>
        </w:rPr>
      </w:pPr>
    </w:p>
    <w:p w14:paraId="0DF2DC25" w14:textId="77777777" w:rsidR="006F4CD3" w:rsidRPr="008F1EC6" w:rsidRDefault="006F4CD3" w:rsidP="006F4CD3">
      <w:pPr>
        <w:shd w:val="clear" w:color="auto" w:fill="FFFFFF"/>
        <w:spacing w:after="225" w:line="240" w:lineRule="auto"/>
        <w:textAlignment w:val="baseline"/>
        <w:rPr>
          <w:rFonts w:ascii="Arial" w:eastAsia="Times New Roman" w:hAnsi="Arial" w:cs="Arial"/>
          <w:b/>
          <w:bCs/>
          <w:color w:val="202A30"/>
          <w:lang w:eastAsia="en-GB"/>
        </w:rPr>
      </w:pPr>
      <w:r w:rsidRPr="008F1EC6">
        <w:rPr>
          <w:rFonts w:ascii="Arial" w:eastAsia="Times New Roman" w:hAnsi="Arial" w:cs="Arial"/>
          <w:b/>
          <w:bCs/>
          <w:color w:val="202A30"/>
          <w:lang w:eastAsia="en-GB"/>
        </w:rPr>
        <w:t xml:space="preserve">Each organisation, i.e., NHS England, ICBs, NHS Trusts and NHS Foundation Trusts are accountable and liable for compliance with their public involvement obligations. </w:t>
      </w:r>
    </w:p>
    <w:p w14:paraId="4873FA7C" w14:textId="77777777" w:rsidR="006F4CD3" w:rsidRPr="00C44CDE" w:rsidRDefault="006F4CD3" w:rsidP="006F4CD3">
      <w:pPr>
        <w:shd w:val="clear" w:color="auto" w:fill="FFFFFF"/>
        <w:spacing w:after="225" w:line="240" w:lineRule="auto"/>
        <w:textAlignment w:val="baseline"/>
        <w:rPr>
          <w:rFonts w:ascii="Arial" w:eastAsia="Times New Roman" w:hAnsi="Arial" w:cs="Arial"/>
          <w:color w:val="202A30"/>
          <w:lang w:eastAsia="en-GB"/>
        </w:rPr>
      </w:pPr>
      <w:r w:rsidRPr="00C44CDE">
        <w:rPr>
          <w:rFonts w:ascii="Arial" w:eastAsia="Times New Roman" w:hAnsi="Arial" w:cs="Arial"/>
          <w:color w:val="202A30"/>
          <w:lang w:eastAsia="en-GB"/>
        </w:rPr>
        <w:t xml:space="preserve">The legal duties require arrangements to secure that people are ‘involved’: </w:t>
      </w:r>
    </w:p>
    <w:p w14:paraId="245D4CE0" w14:textId="77777777" w:rsidR="006F4CD3" w:rsidRPr="00C44CDE" w:rsidRDefault="006F4CD3" w:rsidP="006F4CD3">
      <w:pPr>
        <w:pStyle w:val="ListParagraph"/>
        <w:numPr>
          <w:ilvl w:val="0"/>
          <w:numId w:val="4"/>
        </w:numPr>
        <w:shd w:val="clear" w:color="auto" w:fill="FFFFFF"/>
        <w:spacing w:after="225" w:line="240" w:lineRule="auto"/>
        <w:textAlignment w:val="baseline"/>
        <w:rPr>
          <w:rFonts w:ascii="Arial" w:eastAsia="Times New Roman" w:hAnsi="Arial" w:cs="Arial"/>
          <w:color w:val="202A30"/>
          <w:lang w:eastAsia="en-GB"/>
        </w:rPr>
      </w:pPr>
      <w:r w:rsidRPr="00C44CDE">
        <w:rPr>
          <w:rFonts w:ascii="Arial" w:eastAsia="Times New Roman" w:hAnsi="Arial" w:cs="Arial"/>
          <w:color w:val="202A30"/>
          <w:lang w:eastAsia="en-GB"/>
        </w:rPr>
        <w:t>This can be achieved by consulting people, providing people with information, or in other ways. This gives organisations a considerable degree of discretion as to how people are involved, subject to the below requirements.</w:t>
      </w:r>
    </w:p>
    <w:p w14:paraId="2A5B0172" w14:textId="77777777" w:rsidR="006F4CD3" w:rsidRPr="00C44CDE" w:rsidRDefault="006F4CD3" w:rsidP="006F4CD3">
      <w:pPr>
        <w:pStyle w:val="ListParagraph"/>
        <w:numPr>
          <w:ilvl w:val="0"/>
          <w:numId w:val="4"/>
        </w:numPr>
        <w:shd w:val="clear" w:color="auto" w:fill="FFFFFF"/>
        <w:spacing w:after="225" w:line="240" w:lineRule="auto"/>
        <w:textAlignment w:val="baseline"/>
        <w:rPr>
          <w:rFonts w:ascii="Arial" w:eastAsia="Times New Roman" w:hAnsi="Arial" w:cs="Arial"/>
          <w:color w:val="202A30"/>
          <w:lang w:eastAsia="en-GB"/>
        </w:rPr>
      </w:pPr>
      <w:r w:rsidRPr="00C44CDE">
        <w:rPr>
          <w:rFonts w:ascii="Arial" w:eastAsia="Times New Roman" w:hAnsi="Arial" w:cs="Arial"/>
          <w:color w:val="202A30"/>
          <w:lang w:eastAsia="en-GB"/>
        </w:rPr>
        <w:t xml:space="preserve">Neither the legal duties, nor this statutory guidance, seek to prescribe exactly how to involve people in any given case.  What is necessary will always depend upon the circumstances. </w:t>
      </w:r>
    </w:p>
    <w:p w14:paraId="7C27E317" w14:textId="15B735E1" w:rsidR="00223859" w:rsidRPr="009E693F" w:rsidRDefault="006F4CD3" w:rsidP="00223859">
      <w:pPr>
        <w:pStyle w:val="ListParagraph"/>
        <w:numPr>
          <w:ilvl w:val="0"/>
          <w:numId w:val="4"/>
        </w:numPr>
        <w:spacing w:after="0" w:line="300" w:lineRule="atLeast"/>
        <w:rPr>
          <w:rFonts w:ascii="Segoe UI" w:eastAsia="Times New Roman" w:hAnsi="Segoe UI" w:cs="Segoe UI"/>
          <w:color w:val="FF0000"/>
          <w:sz w:val="21"/>
          <w:szCs w:val="21"/>
          <w:lang w:eastAsia="en-GB"/>
        </w:rPr>
      </w:pPr>
      <w:r w:rsidRPr="00C44CDE">
        <w:rPr>
          <w:rFonts w:ascii="Arial" w:eastAsia="Times New Roman" w:hAnsi="Arial" w:cs="Arial"/>
          <w:color w:val="202A30"/>
          <w:lang w:eastAsia="en-GB"/>
        </w:rPr>
        <w:t xml:space="preserve">Public bodies are required to act rationally, and this applies to the arrangements they make to involve people. Public bodies can demonstrate that they are acting rationally by keeping good records of decisions taken about when and how to involve the public. </w:t>
      </w:r>
    </w:p>
    <w:p w14:paraId="157BF87B" w14:textId="77777777" w:rsidR="006F4CD3" w:rsidRDefault="006F4CD3" w:rsidP="006F4CD3">
      <w:pPr>
        <w:pStyle w:val="ListParagraph"/>
        <w:numPr>
          <w:ilvl w:val="0"/>
          <w:numId w:val="4"/>
        </w:numPr>
        <w:shd w:val="clear" w:color="auto" w:fill="FFFFFF"/>
        <w:spacing w:after="0" w:line="240" w:lineRule="auto"/>
        <w:textAlignment w:val="baseline"/>
        <w:rPr>
          <w:rFonts w:ascii="Arial" w:eastAsia="Times New Roman" w:hAnsi="Arial" w:cs="Arial"/>
          <w:color w:val="202A30"/>
          <w:lang w:eastAsia="en-GB"/>
        </w:rPr>
      </w:pPr>
      <w:r w:rsidRPr="00C44CDE">
        <w:rPr>
          <w:rFonts w:ascii="Arial" w:eastAsia="Times New Roman" w:hAnsi="Arial" w:cs="Arial"/>
          <w:color w:val="202A30"/>
          <w:lang w:eastAsia="en-GB"/>
        </w:rPr>
        <w:t>Statutory duties, such as the involvement duties set out above, are not the only circumstances in which a duty to consult may arise. Under common law, a duty to consult </w:t>
      </w:r>
      <w:r w:rsidRPr="00C44CDE">
        <w:rPr>
          <w:rFonts w:ascii="Arial" w:eastAsia="Times New Roman" w:hAnsi="Arial" w:cs="Arial"/>
          <w:i/>
          <w:iCs/>
          <w:color w:val="202A30"/>
          <w:bdr w:val="none" w:sz="0" w:space="0" w:color="auto" w:frame="1"/>
          <w:lang w:eastAsia="en-GB"/>
        </w:rPr>
        <w:t>may</w:t>
      </w:r>
      <w:r w:rsidRPr="00C44CDE">
        <w:rPr>
          <w:rFonts w:ascii="Arial" w:eastAsia="Times New Roman" w:hAnsi="Arial" w:cs="Arial"/>
          <w:color w:val="202A30"/>
          <w:lang w:eastAsia="en-GB"/>
        </w:rPr>
        <w:t> also arise where there has been a promise to consult, where there has been an established practice of consultation, or, in exceptional cases, it would be conspicuously unfair not to consult. There will also be circumstances in which working with people and communities would be beneficial even if doing so is not legal requirement. Therefore, whether or not the involvement duties apply is not the only consideration when deciding whether and how to work with people and communities.</w:t>
      </w:r>
    </w:p>
    <w:p w14:paraId="70BC76C5" w14:textId="77777777" w:rsidR="009E693F" w:rsidRPr="009E693F" w:rsidRDefault="009E693F" w:rsidP="009E693F">
      <w:pPr>
        <w:shd w:val="clear" w:color="auto" w:fill="FFFFFF"/>
        <w:spacing w:after="0" w:line="240" w:lineRule="auto"/>
        <w:textAlignment w:val="baseline"/>
        <w:rPr>
          <w:rFonts w:ascii="Arial" w:eastAsia="Times New Roman" w:hAnsi="Arial" w:cs="Arial"/>
          <w:color w:val="202A30"/>
          <w:lang w:eastAsia="en-GB"/>
        </w:rPr>
      </w:pPr>
    </w:p>
    <w:p w14:paraId="4FF83810" w14:textId="77777777" w:rsidR="006F4CD3" w:rsidRPr="00C44CDE" w:rsidRDefault="006F4CD3" w:rsidP="006F4CD3">
      <w:pPr>
        <w:shd w:val="clear" w:color="auto" w:fill="FFFFFF"/>
        <w:spacing w:after="0" w:line="240" w:lineRule="auto"/>
        <w:textAlignment w:val="baseline"/>
        <w:rPr>
          <w:rFonts w:ascii="Arial" w:eastAsia="Times New Roman" w:hAnsi="Arial" w:cs="Arial"/>
          <w:color w:val="202A30"/>
          <w:lang w:eastAsia="en-GB"/>
        </w:rPr>
      </w:pPr>
    </w:p>
    <w:p w14:paraId="77390A09" w14:textId="77777777" w:rsidR="006F4CD3" w:rsidRPr="00C44CDE" w:rsidRDefault="006F4CD3" w:rsidP="006F4CD3">
      <w:pPr>
        <w:rPr>
          <w:rFonts w:ascii="Arial" w:hAnsi="Arial" w:cs="Arial"/>
        </w:rPr>
      </w:pPr>
      <w:r w:rsidRPr="00C44CDE">
        <w:rPr>
          <w:rFonts w:ascii="Arial" w:hAnsi="Arial" w:cs="Arial"/>
        </w:rPr>
        <w:t>Impact is the main consideration – what is the impact on the patient, member of public, and their carers?</w:t>
      </w:r>
    </w:p>
    <w:p w14:paraId="42374043" w14:textId="24238BEB" w:rsidR="008646CB" w:rsidRPr="008646CB" w:rsidRDefault="008646CB" w:rsidP="008646CB">
      <w:pPr>
        <w:pStyle w:val="ListParagraph"/>
        <w:numPr>
          <w:ilvl w:val="0"/>
          <w:numId w:val="1"/>
        </w:numPr>
        <w:spacing w:after="0" w:line="240" w:lineRule="auto"/>
        <w:rPr>
          <w:rFonts w:ascii="Arial" w:hAnsi="Arial" w:cs="Arial"/>
        </w:rPr>
      </w:pPr>
      <w:r w:rsidRPr="008646CB">
        <w:rPr>
          <w:rFonts w:ascii="Arial" w:hAnsi="Arial" w:cs="Arial"/>
        </w:rPr>
        <w:t xml:space="preserve">The level of involvement activity should be proportion to the level of impact that is predicted as a result of the proposed change. </w:t>
      </w:r>
    </w:p>
    <w:p w14:paraId="3F9098E0" w14:textId="483A536B" w:rsidR="006F4CD3" w:rsidRPr="00C44CDE" w:rsidRDefault="006F4CD3" w:rsidP="006F4CD3">
      <w:pPr>
        <w:pStyle w:val="ListParagraph"/>
        <w:numPr>
          <w:ilvl w:val="0"/>
          <w:numId w:val="1"/>
        </w:numPr>
        <w:rPr>
          <w:rFonts w:ascii="Arial" w:hAnsi="Arial" w:cs="Arial"/>
        </w:rPr>
      </w:pPr>
      <w:r w:rsidRPr="00C44CDE">
        <w:rPr>
          <w:rFonts w:ascii="Arial" w:hAnsi="Arial" w:cs="Arial"/>
        </w:rPr>
        <w:t xml:space="preserve">The numbers of people </w:t>
      </w:r>
      <w:r w:rsidR="003E7C15" w:rsidRPr="00C44CDE">
        <w:rPr>
          <w:rFonts w:ascii="Arial" w:hAnsi="Arial" w:cs="Arial"/>
        </w:rPr>
        <w:t>impacted,</w:t>
      </w:r>
      <w:r w:rsidRPr="00C44CDE">
        <w:rPr>
          <w:rFonts w:ascii="Arial" w:hAnsi="Arial" w:cs="Arial"/>
        </w:rPr>
        <w:t xml:space="preserve"> </w:t>
      </w:r>
      <w:r w:rsidR="008646CB">
        <w:rPr>
          <w:rFonts w:ascii="Arial" w:hAnsi="Arial" w:cs="Arial"/>
        </w:rPr>
        <w:t>and the demographics of the people impacted are important considerations.</w:t>
      </w:r>
    </w:p>
    <w:p w14:paraId="64FD55C6" w14:textId="77777777" w:rsidR="008646CB" w:rsidRDefault="008646CB" w:rsidP="008646CB">
      <w:pPr>
        <w:pStyle w:val="ListParagraph"/>
        <w:numPr>
          <w:ilvl w:val="0"/>
          <w:numId w:val="1"/>
        </w:numPr>
        <w:rPr>
          <w:rFonts w:ascii="Arial" w:hAnsi="Arial" w:cs="Arial"/>
        </w:rPr>
      </w:pPr>
      <w:r w:rsidRPr="00782F86">
        <w:rPr>
          <w:rFonts w:ascii="Arial" w:hAnsi="Arial" w:cs="Arial"/>
        </w:rPr>
        <w:t>An Equality Impact Assessment (EIA) can help identify which groups are likely to be affected. </w:t>
      </w:r>
    </w:p>
    <w:p w14:paraId="2945A371" w14:textId="77777777" w:rsidR="006F4CD3" w:rsidRPr="00C44CDE" w:rsidRDefault="006F4CD3" w:rsidP="006F4CD3">
      <w:pPr>
        <w:pStyle w:val="ListParagraph"/>
        <w:numPr>
          <w:ilvl w:val="0"/>
          <w:numId w:val="1"/>
        </w:numPr>
        <w:rPr>
          <w:rFonts w:ascii="Arial" w:hAnsi="Arial" w:cs="Arial"/>
        </w:rPr>
      </w:pPr>
      <w:r w:rsidRPr="00C44CDE">
        <w:rPr>
          <w:rFonts w:ascii="Arial" w:hAnsi="Arial" w:cs="Arial"/>
        </w:rPr>
        <w:t xml:space="preserve">The impact on services should be considered from the perspective of patients and not necessarily limited to the clinical services being commissioned or provided. Accessibility, transport links and ambulance availability are all examples of matters that could be significant in considering impact. </w:t>
      </w:r>
    </w:p>
    <w:p w14:paraId="30465449" w14:textId="67030943" w:rsidR="006F4CD3" w:rsidRPr="00C56BDD" w:rsidRDefault="00C56BDD" w:rsidP="006F4CD3">
      <w:pPr>
        <w:rPr>
          <w:rFonts w:ascii="Arial" w:hAnsi="Arial" w:cs="Arial"/>
          <w:b/>
          <w:bCs/>
        </w:rPr>
      </w:pPr>
      <w:r w:rsidRPr="00C56BDD">
        <w:rPr>
          <w:rFonts w:ascii="Arial" w:hAnsi="Arial" w:cs="Arial"/>
          <w:b/>
          <w:bCs/>
        </w:rPr>
        <w:lastRenderedPageBreak/>
        <w:t>Where do the legal duties sit? – with the commissioner or the provider?</w:t>
      </w:r>
    </w:p>
    <w:p w14:paraId="2E0A27A5" w14:textId="77777777" w:rsidR="009B4C4C" w:rsidRDefault="00F91BD3" w:rsidP="00B175FD">
      <w:pPr>
        <w:pStyle w:val="ListParagraph"/>
        <w:numPr>
          <w:ilvl w:val="0"/>
          <w:numId w:val="10"/>
        </w:numPr>
        <w:rPr>
          <w:rFonts w:ascii="Arial" w:hAnsi="Arial" w:cs="Arial"/>
        </w:rPr>
      </w:pPr>
      <w:r w:rsidRPr="0093257E">
        <w:rPr>
          <w:rFonts w:ascii="Arial" w:hAnsi="Arial" w:cs="Arial"/>
        </w:rPr>
        <w:t xml:space="preserve">If the planning, </w:t>
      </w:r>
      <w:r w:rsidR="006F4CD3" w:rsidRPr="0093257E">
        <w:rPr>
          <w:rFonts w:ascii="Arial" w:hAnsi="Arial" w:cs="Arial"/>
        </w:rPr>
        <w:t>proposal for change, or operational decision</w:t>
      </w:r>
      <w:r w:rsidRPr="0093257E">
        <w:rPr>
          <w:rFonts w:ascii="Arial" w:hAnsi="Arial" w:cs="Arial"/>
        </w:rPr>
        <w:t xml:space="preserve"> originates in the commissioner space, i.e. it's their business decision, then the legal duties sit with the commissioner. </w:t>
      </w:r>
      <w:r w:rsidR="006F4CD3" w:rsidRPr="0093257E">
        <w:rPr>
          <w:rFonts w:ascii="Arial" w:hAnsi="Arial" w:cs="Arial"/>
        </w:rPr>
        <w:t xml:space="preserve"> </w:t>
      </w:r>
    </w:p>
    <w:p w14:paraId="686B4B28" w14:textId="6FC3029B" w:rsidR="009B4C4C" w:rsidRDefault="003E7C15" w:rsidP="009B4C4C">
      <w:pPr>
        <w:pStyle w:val="ListParagraph"/>
        <w:numPr>
          <w:ilvl w:val="1"/>
          <w:numId w:val="10"/>
        </w:numPr>
        <w:rPr>
          <w:rFonts w:ascii="Arial" w:hAnsi="Arial" w:cs="Arial"/>
        </w:rPr>
      </w:pPr>
      <w:r>
        <w:rPr>
          <w:rFonts w:ascii="Arial" w:hAnsi="Arial" w:cs="Arial"/>
        </w:rPr>
        <w:t>Its</w:t>
      </w:r>
      <w:r w:rsidR="009B4C4C">
        <w:rPr>
          <w:rFonts w:ascii="Arial" w:hAnsi="Arial" w:cs="Arial"/>
        </w:rPr>
        <w:t xml:space="preserve"> commissioner led if:</w:t>
      </w:r>
    </w:p>
    <w:p w14:paraId="591BE242" w14:textId="32D7FF21" w:rsidR="00B63E8A" w:rsidRDefault="009B4C4C" w:rsidP="009B4C4C">
      <w:pPr>
        <w:pStyle w:val="ListParagraph"/>
        <w:numPr>
          <w:ilvl w:val="2"/>
          <w:numId w:val="10"/>
        </w:numPr>
        <w:rPr>
          <w:rFonts w:ascii="Arial" w:hAnsi="Arial" w:cs="Arial"/>
        </w:rPr>
      </w:pPr>
      <w:r>
        <w:rPr>
          <w:rFonts w:ascii="Arial" w:hAnsi="Arial" w:cs="Arial"/>
        </w:rPr>
        <w:t>A service needs to change because funding is withdrawn or changed</w:t>
      </w:r>
      <w:r w:rsidR="00495580">
        <w:rPr>
          <w:rFonts w:ascii="Arial" w:hAnsi="Arial" w:cs="Arial"/>
        </w:rPr>
        <w:t>.</w:t>
      </w:r>
    </w:p>
    <w:p w14:paraId="1C64BD0E" w14:textId="1FCA66D7" w:rsidR="00B63E8A" w:rsidRDefault="00B63E8A" w:rsidP="009B4C4C">
      <w:pPr>
        <w:pStyle w:val="ListParagraph"/>
        <w:numPr>
          <w:ilvl w:val="2"/>
          <w:numId w:val="10"/>
        </w:numPr>
        <w:rPr>
          <w:rFonts w:ascii="Arial" w:hAnsi="Arial" w:cs="Arial"/>
        </w:rPr>
      </w:pPr>
      <w:r>
        <w:rPr>
          <w:rFonts w:ascii="Arial" w:hAnsi="Arial" w:cs="Arial"/>
        </w:rPr>
        <w:t>If a new service is required</w:t>
      </w:r>
      <w:r w:rsidR="00495580">
        <w:rPr>
          <w:rFonts w:ascii="Arial" w:hAnsi="Arial" w:cs="Arial"/>
        </w:rPr>
        <w:t>.</w:t>
      </w:r>
    </w:p>
    <w:p w14:paraId="265B674B" w14:textId="683A4DE0" w:rsidR="00A475CA" w:rsidRDefault="00A475CA" w:rsidP="009B4C4C">
      <w:pPr>
        <w:pStyle w:val="ListParagraph"/>
        <w:numPr>
          <w:ilvl w:val="2"/>
          <w:numId w:val="10"/>
        </w:numPr>
        <w:rPr>
          <w:rFonts w:ascii="Arial" w:hAnsi="Arial" w:cs="Arial"/>
        </w:rPr>
      </w:pPr>
      <w:r>
        <w:rPr>
          <w:rFonts w:ascii="Arial" w:hAnsi="Arial" w:cs="Arial"/>
        </w:rPr>
        <w:t xml:space="preserve">If a service is being decommissioned/stopped due to </w:t>
      </w:r>
      <w:r w:rsidR="00495580">
        <w:rPr>
          <w:rFonts w:ascii="Arial" w:hAnsi="Arial" w:cs="Arial"/>
        </w:rPr>
        <w:t>funding.</w:t>
      </w:r>
    </w:p>
    <w:p w14:paraId="6D686746" w14:textId="1C86EAE0" w:rsidR="0093257E" w:rsidRPr="00927931" w:rsidRDefault="0093257E" w:rsidP="00927931">
      <w:pPr>
        <w:rPr>
          <w:rFonts w:ascii="Arial" w:hAnsi="Arial" w:cs="Arial"/>
        </w:rPr>
      </w:pPr>
      <w:r w:rsidRPr="00927931">
        <w:rPr>
          <w:rFonts w:ascii="Arial" w:hAnsi="Arial" w:cs="Arial"/>
        </w:rPr>
        <w:t>E.g. the ICB as part of its cost reduction programme is asking a provider to change the way it delivers a contract in order to reduce the cost of the service or make it more efficient. E.g. it is asking providers to only allow one cycle of fertility treatment instead of 3.</w:t>
      </w:r>
      <w:r w:rsidR="00B31907" w:rsidRPr="00927931">
        <w:rPr>
          <w:rFonts w:ascii="Arial" w:hAnsi="Arial" w:cs="Arial"/>
        </w:rPr>
        <w:t xml:space="preserve"> In this instance the ICB would lead on the engagement required.</w:t>
      </w:r>
    </w:p>
    <w:p w14:paraId="5706EA9B" w14:textId="77777777" w:rsidR="00B31907" w:rsidRPr="0093257E" w:rsidRDefault="00B31907" w:rsidP="00B31907">
      <w:pPr>
        <w:pStyle w:val="ListParagraph"/>
        <w:ind w:left="410"/>
        <w:rPr>
          <w:rFonts w:ascii="Arial" w:hAnsi="Arial" w:cs="Arial"/>
        </w:rPr>
      </w:pPr>
    </w:p>
    <w:p w14:paraId="05B18752" w14:textId="77777777" w:rsidR="00927931" w:rsidRPr="00223859" w:rsidRDefault="006F4CD3" w:rsidP="00B175FD">
      <w:pPr>
        <w:pStyle w:val="ListParagraph"/>
        <w:numPr>
          <w:ilvl w:val="0"/>
          <w:numId w:val="10"/>
        </w:numPr>
        <w:rPr>
          <w:rFonts w:ascii="Arial" w:hAnsi="Arial" w:cs="Arial"/>
        </w:rPr>
      </w:pPr>
      <w:r w:rsidRPr="00223859">
        <w:rPr>
          <w:rFonts w:ascii="Arial" w:hAnsi="Arial" w:cs="Arial"/>
        </w:rPr>
        <w:t xml:space="preserve">Where the business decision originates in a specific NHS Trust or Foundation Trust, then the </w:t>
      </w:r>
      <w:r w:rsidR="002C342D" w:rsidRPr="00223859">
        <w:rPr>
          <w:rFonts w:ascii="Arial" w:hAnsi="Arial" w:cs="Arial"/>
        </w:rPr>
        <w:t>legal duty to involve would sit with the Trust.</w:t>
      </w:r>
      <w:r w:rsidR="00F7737F" w:rsidRPr="00223859">
        <w:rPr>
          <w:rFonts w:ascii="Arial" w:hAnsi="Arial" w:cs="Arial"/>
        </w:rPr>
        <w:t xml:space="preserve"> </w:t>
      </w:r>
    </w:p>
    <w:p w14:paraId="3FC1FC3C" w14:textId="0D768E93" w:rsidR="00927931" w:rsidRPr="00223859" w:rsidRDefault="003E7C15" w:rsidP="00927931">
      <w:pPr>
        <w:pStyle w:val="ListParagraph"/>
        <w:numPr>
          <w:ilvl w:val="1"/>
          <w:numId w:val="10"/>
        </w:numPr>
        <w:rPr>
          <w:rFonts w:ascii="Arial" w:hAnsi="Arial" w:cs="Arial"/>
        </w:rPr>
      </w:pPr>
      <w:r w:rsidRPr="00223859">
        <w:rPr>
          <w:rFonts w:ascii="Arial" w:hAnsi="Arial" w:cs="Arial"/>
        </w:rPr>
        <w:t>Its</w:t>
      </w:r>
      <w:r w:rsidR="00927931" w:rsidRPr="00223859">
        <w:rPr>
          <w:rFonts w:ascii="Arial" w:hAnsi="Arial" w:cs="Arial"/>
        </w:rPr>
        <w:t xml:space="preserve"> provider led if:</w:t>
      </w:r>
    </w:p>
    <w:p w14:paraId="251B37D3" w14:textId="6580CC93" w:rsidR="00420F70" w:rsidRDefault="000D16DA" w:rsidP="0014100F">
      <w:pPr>
        <w:pStyle w:val="ListParagraph"/>
        <w:numPr>
          <w:ilvl w:val="2"/>
          <w:numId w:val="10"/>
        </w:numPr>
        <w:rPr>
          <w:rFonts w:ascii="Arial" w:hAnsi="Arial" w:cs="Arial"/>
        </w:rPr>
      </w:pPr>
      <w:r w:rsidRPr="00223859">
        <w:rPr>
          <w:rFonts w:ascii="Arial" w:hAnsi="Arial" w:cs="Arial"/>
        </w:rPr>
        <w:t>If changes are being</w:t>
      </w:r>
      <w:r w:rsidR="001E6A7C" w:rsidRPr="00223859">
        <w:rPr>
          <w:rFonts w:ascii="Arial" w:hAnsi="Arial" w:cs="Arial"/>
        </w:rPr>
        <w:t xml:space="preserve"> made</w:t>
      </w:r>
      <w:r w:rsidRPr="00223859">
        <w:rPr>
          <w:rFonts w:ascii="Arial" w:hAnsi="Arial" w:cs="Arial"/>
        </w:rPr>
        <w:t xml:space="preserve"> to how a currently commissioned service is delivered</w:t>
      </w:r>
      <w:r w:rsidR="00420F70">
        <w:rPr>
          <w:rFonts w:ascii="Arial" w:hAnsi="Arial" w:cs="Arial"/>
        </w:rPr>
        <w:t>.</w:t>
      </w:r>
    </w:p>
    <w:p w14:paraId="708D70BA" w14:textId="77777777" w:rsidR="00420F70" w:rsidRDefault="00420F70" w:rsidP="0014100F">
      <w:pPr>
        <w:pStyle w:val="ListParagraph"/>
        <w:numPr>
          <w:ilvl w:val="2"/>
          <w:numId w:val="10"/>
        </w:numPr>
        <w:rPr>
          <w:rFonts w:ascii="Arial" w:hAnsi="Arial" w:cs="Arial"/>
        </w:rPr>
      </w:pPr>
      <w:r>
        <w:rPr>
          <w:rFonts w:ascii="Arial" w:hAnsi="Arial" w:cs="Arial"/>
        </w:rPr>
        <w:t xml:space="preserve">If changes are made to where the service is delivered from. </w:t>
      </w:r>
    </w:p>
    <w:p w14:paraId="7E5B7DC0" w14:textId="3C967DB8" w:rsidR="00224985" w:rsidRPr="00223859" w:rsidRDefault="00420F70" w:rsidP="0014100F">
      <w:pPr>
        <w:pStyle w:val="ListParagraph"/>
        <w:numPr>
          <w:ilvl w:val="2"/>
          <w:numId w:val="10"/>
        </w:numPr>
        <w:rPr>
          <w:rFonts w:ascii="Arial" w:hAnsi="Arial" w:cs="Arial"/>
        </w:rPr>
      </w:pPr>
      <w:r>
        <w:rPr>
          <w:rFonts w:ascii="Arial" w:hAnsi="Arial" w:cs="Arial"/>
        </w:rPr>
        <w:t xml:space="preserve">This could be a change to a </w:t>
      </w:r>
      <w:r w:rsidR="00D67299" w:rsidRPr="00223859">
        <w:rPr>
          <w:rFonts w:ascii="Arial" w:hAnsi="Arial" w:cs="Arial"/>
        </w:rPr>
        <w:t>clinical pathway, or service model.</w:t>
      </w:r>
    </w:p>
    <w:p w14:paraId="31F5789C" w14:textId="7B21DF90" w:rsidR="00CD54DA" w:rsidRPr="00CD54DA" w:rsidRDefault="00F7737F" w:rsidP="00146239">
      <w:pPr>
        <w:rPr>
          <w:rFonts w:ascii="Arial" w:hAnsi="Arial" w:cs="Arial"/>
        </w:rPr>
      </w:pPr>
      <w:r w:rsidRPr="00146239">
        <w:rPr>
          <w:rFonts w:ascii="Arial" w:hAnsi="Arial" w:cs="Arial"/>
        </w:rPr>
        <w:t xml:space="preserve">E.g. to deliver on a podiatry contract the NHS provider has a number of different clinics across the county, but due to staffing issues, it has been decided that these clinics will need to be consolidated in less areas. The decision has been made entirely by the Trust in order to deliver the contract in a more cost effective and sustainable way. </w:t>
      </w:r>
      <w:r w:rsidR="00B175FD" w:rsidRPr="00146239">
        <w:rPr>
          <w:rFonts w:ascii="Arial" w:hAnsi="Arial" w:cs="Arial"/>
          <w:b/>
          <w:bCs/>
        </w:rPr>
        <w:t>However, see point c) below:</w:t>
      </w:r>
    </w:p>
    <w:p w14:paraId="590DE914" w14:textId="4C7B918F" w:rsidR="006F4CD3" w:rsidRPr="00C44CDE" w:rsidRDefault="006F4CD3" w:rsidP="00B175FD">
      <w:pPr>
        <w:pStyle w:val="ListParagraph"/>
        <w:numPr>
          <w:ilvl w:val="0"/>
          <w:numId w:val="10"/>
        </w:numPr>
        <w:rPr>
          <w:rFonts w:ascii="Arial" w:hAnsi="Arial" w:cs="Arial"/>
        </w:rPr>
      </w:pPr>
      <w:r w:rsidRPr="00C44CDE">
        <w:rPr>
          <w:rFonts w:ascii="Arial" w:hAnsi="Arial" w:cs="Arial"/>
        </w:rPr>
        <w:t>The ICB Engagement Team should be sighted on decisions that originate in a specific NHS Trust or Foundation Trust which may lead to a significant/substantial change to services, as consultation with the Health Overview and Scrutiny Committee (HOSC) is likely in this scenario, as well as the duty for commissioners to notify the Secretary of State (SoS) of substantial reconfigurations, this HOSC relationship and SoS notification process is facilitated by the ICB. Moreover, any significant or substantial service change may lead to the requirement for consultation which should be overseen by the ICB.</w:t>
      </w:r>
    </w:p>
    <w:p w14:paraId="7D7AD951" w14:textId="1475370C" w:rsidR="00420F70" w:rsidRDefault="00D534C8" w:rsidP="00024349">
      <w:pPr>
        <w:rPr>
          <w:rFonts w:ascii="Arial" w:hAnsi="Arial" w:cs="Arial"/>
        </w:rPr>
      </w:pPr>
      <w:r>
        <w:rPr>
          <w:rFonts w:ascii="Arial" w:hAnsi="Arial" w:cs="Arial"/>
          <w:b/>
          <w:bCs/>
        </w:rPr>
        <w:t>*</w:t>
      </w:r>
      <w:r w:rsidR="00420F70" w:rsidRPr="00420F70">
        <w:rPr>
          <w:rFonts w:ascii="Arial" w:hAnsi="Arial" w:cs="Arial"/>
        </w:rPr>
        <w:t>P</w:t>
      </w:r>
      <w:r w:rsidRPr="00420F70">
        <w:rPr>
          <w:rFonts w:ascii="Arial" w:hAnsi="Arial" w:cs="Arial"/>
        </w:rPr>
        <w:t>l</w:t>
      </w:r>
      <w:r w:rsidRPr="00F678AE">
        <w:rPr>
          <w:rFonts w:ascii="Arial" w:hAnsi="Arial" w:cs="Arial"/>
        </w:rPr>
        <w:t>ease note</w:t>
      </w:r>
      <w:r w:rsidR="00420F70">
        <w:rPr>
          <w:rFonts w:ascii="Arial" w:hAnsi="Arial" w:cs="Arial"/>
        </w:rPr>
        <w:t>:</w:t>
      </w:r>
    </w:p>
    <w:p w14:paraId="4800E46F" w14:textId="1C95AF88" w:rsidR="003B2ECB" w:rsidRPr="00420F70" w:rsidRDefault="00420F70" w:rsidP="00420F70">
      <w:pPr>
        <w:pStyle w:val="ListParagraph"/>
        <w:numPr>
          <w:ilvl w:val="0"/>
          <w:numId w:val="13"/>
        </w:numPr>
        <w:rPr>
          <w:rFonts w:ascii="Arial" w:hAnsi="Arial" w:cs="Arial"/>
        </w:rPr>
      </w:pPr>
      <w:r>
        <w:rPr>
          <w:rFonts w:ascii="Arial" w:hAnsi="Arial" w:cs="Arial"/>
        </w:rPr>
        <w:t>C</w:t>
      </w:r>
      <w:r w:rsidR="00D534C8" w:rsidRPr="00420F70">
        <w:rPr>
          <w:rFonts w:ascii="Arial" w:hAnsi="Arial" w:cs="Arial"/>
        </w:rPr>
        <w:t>onversations and decisions</w:t>
      </w:r>
      <w:r>
        <w:rPr>
          <w:rFonts w:ascii="Arial" w:hAnsi="Arial" w:cs="Arial"/>
        </w:rPr>
        <w:t xml:space="preserve"> made by providers </w:t>
      </w:r>
      <w:r w:rsidR="00D534C8" w:rsidRPr="00420F70">
        <w:rPr>
          <w:rFonts w:ascii="Arial" w:hAnsi="Arial" w:cs="Arial"/>
        </w:rPr>
        <w:t xml:space="preserve">should still be had with commissioners regarding </w:t>
      </w:r>
      <w:r w:rsidR="00F678AE" w:rsidRPr="00420F70">
        <w:rPr>
          <w:rFonts w:ascii="Arial" w:hAnsi="Arial" w:cs="Arial"/>
        </w:rPr>
        <w:t xml:space="preserve">service led business decisions. This guidance </w:t>
      </w:r>
      <w:r>
        <w:rPr>
          <w:rFonts w:ascii="Arial" w:hAnsi="Arial" w:cs="Arial"/>
        </w:rPr>
        <w:t xml:space="preserve">purely </w:t>
      </w:r>
      <w:r w:rsidR="00F678AE" w:rsidRPr="00420F70">
        <w:rPr>
          <w:rFonts w:ascii="Arial" w:hAnsi="Arial" w:cs="Arial"/>
        </w:rPr>
        <w:t xml:space="preserve">relates to where </w:t>
      </w:r>
      <w:r w:rsidR="00EF4EA7" w:rsidRPr="00420F70">
        <w:rPr>
          <w:rFonts w:ascii="Arial" w:hAnsi="Arial" w:cs="Arial"/>
        </w:rPr>
        <w:t xml:space="preserve">public involvement legal duties sit. </w:t>
      </w:r>
    </w:p>
    <w:p w14:paraId="59A3C8C0" w14:textId="77777777" w:rsidR="00223859" w:rsidRPr="00420F70" w:rsidRDefault="00223859" w:rsidP="00420F70">
      <w:pPr>
        <w:pStyle w:val="ListParagraph"/>
        <w:numPr>
          <w:ilvl w:val="0"/>
          <w:numId w:val="13"/>
        </w:numPr>
        <w:rPr>
          <w:rFonts w:ascii="Arial" w:hAnsi="Arial" w:cs="Arial"/>
        </w:rPr>
      </w:pPr>
      <w:r w:rsidRPr="00420F70">
        <w:rPr>
          <w:rFonts w:ascii="Arial" w:hAnsi="Arial" w:cs="Arial"/>
        </w:rPr>
        <w:t>Shared or connected changes may need coordination, but one body’s involvement work does not automatically discharge another’s duty.</w:t>
      </w:r>
    </w:p>
    <w:p w14:paraId="5D476D56" w14:textId="31875A42" w:rsidR="00024349" w:rsidRPr="00024349" w:rsidRDefault="003B2ECB" w:rsidP="00024349">
      <w:pPr>
        <w:rPr>
          <w:rFonts w:ascii="Arial" w:hAnsi="Arial" w:cs="Arial"/>
          <w:b/>
          <w:bCs/>
        </w:rPr>
      </w:pPr>
      <w:r>
        <w:rPr>
          <w:rFonts w:ascii="Arial" w:hAnsi="Arial" w:cs="Arial"/>
          <w:b/>
          <w:bCs/>
        </w:rPr>
        <w:t>H</w:t>
      </w:r>
      <w:r w:rsidR="00024349" w:rsidRPr="00024349">
        <w:rPr>
          <w:rFonts w:ascii="Arial" w:hAnsi="Arial" w:cs="Arial"/>
          <w:b/>
          <w:bCs/>
        </w:rPr>
        <w:t>ow does this apply to General Practice?</w:t>
      </w:r>
    </w:p>
    <w:p w14:paraId="183A6B5D" w14:textId="6C353D7D" w:rsidR="00024349" w:rsidRPr="00024349" w:rsidRDefault="00024349" w:rsidP="00024349">
      <w:pPr>
        <w:rPr>
          <w:rFonts w:ascii="Arial" w:hAnsi="Arial" w:cs="Arial"/>
        </w:rPr>
      </w:pPr>
      <w:r w:rsidRPr="00024349">
        <w:rPr>
          <w:rFonts w:ascii="Arial" w:hAnsi="Arial" w:cs="Arial"/>
        </w:rPr>
        <w:t xml:space="preserve">With regards to General Practice, the legal duty mainly comes into play when there are contractual changes overseen by </w:t>
      </w:r>
      <w:r w:rsidR="005D0737">
        <w:rPr>
          <w:rFonts w:ascii="Arial" w:hAnsi="Arial" w:cs="Arial"/>
        </w:rPr>
        <w:t>the ICB</w:t>
      </w:r>
      <w:r w:rsidRPr="00024349">
        <w:rPr>
          <w:rFonts w:ascii="Arial" w:hAnsi="Arial" w:cs="Arial"/>
        </w:rPr>
        <w:t xml:space="preserve">. </w:t>
      </w:r>
    </w:p>
    <w:p w14:paraId="14359093" w14:textId="77777777" w:rsidR="00024349" w:rsidRPr="00024349" w:rsidRDefault="00024349" w:rsidP="00024349">
      <w:pPr>
        <w:rPr>
          <w:rFonts w:ascii="Arial" w:hAnsi="Arial" w:cs="Arial"/>
        </w:rPr>
      </w:pPr>
      <w:r w:rsidRPr="00024349">
        <w:rPr>
          <w:rFonts w:ascii="Arial" w:hAnsi="Arial" w:cs="Arial"/>
        </w:rPr>
        <w:t>These contractual changes fall into the following categories:</w:t>
      </w:r>
    </w:p>
    <w:p w14:paraId="65F81D4F" w14:textId="77777777" w:rsidR="00024349" w:rsidRPr="00024349" w:rsidRDefault="00024349" w:rsidP="00024349">
      <w:pPr>
        <w:numPr>
          <w:ilvl w:val="0"/>
          <w:numId w:val="5"/>
        </w:numPr>
        <w:rPr>
          <w:rFonts w:ascii="Arial" w:hAnsi="Arial" w:cs="Arial"/>
        </w:rPr>
      </w:pPr>
      <w:r w:rsidRPr="00024349">
        <w:rPr>
          <w:rFonts w:ascii="Arial" w:hAnsi="Arial" w:cs="Arial"/>
        </w:rPr>
        <w:t xml:space="preserve">Practice boundary changes </w:t>
      </w:r>
    </w:p>
    <w:p w14:paraId="7A894B98" w14:textId="77777777" w:rsidR="00024349" w:rsidRPr="00024349" w:rsidRDefault="00024349" w:rsidP="00024349">
      <w:pPr>
        <w:numPr>
          <w:ilvl w:val="0"/>
          <w:numId w:val="5"/>
        </w:numPr>
        <w:rPr>
          <w:rFonts w:ascii="Arial" w:hAnsi="Arial" w:cs="Arial"/>
        </w:rPr>
      </w:pPr>
      <w:r w:rsidRPr="00024349">
        <w:rPr>
          <w:rFonts w:ascii="Arial" w:hAnsi="Arial" w:cs="Arial"/>
        </w:rPr>
        <w:t xml:space="preserve">Mergers and Branch Closures </w:t>
      </w:r>
    </w:p>
    <w:p w14:paraId="0025F5A4" w14:textId="77777777" w:rsidR="00024349" w:rsidRPr="00024349" w:rsidRDefault="00024349" w:rsidP="00024349">
      <w:pPr>
        <w:numPr>
          <w:ilvl w:val="0"/>
          <w:numId w:val="5"/>
        </w:numPr>
        <w:rPr>
          <w:rFonts w:ascii="Arial" w:hAnsi="Arial" w:cs="Arial"/>
        </w:rPr>
      </w:pPr>
      <w:r w:rsidRPr="00024349">
        <w:rPr>
          <w:rFonts w:ascii="Arial" w:hAnsi="Arial" w:cs="Arial"/>
        </w:rPr>
        <w:lastRenderedPageBreak/>
        <w:t xml:space="preserve">Close Lists </w:t>
      </w:r>
    </w:p>
    <w:p w14:paraId="4B4D4BF3" w14:textId="77777777" w:rsidR="00024349" w:rsidRDefault="00024349" w:rsidP="00024349">
      <w:pPr>
        <w:numPr>
          <w:ilvl w:val="0"/>
          <w:numId w:val="5"/>
        </w:numPr>
        <w:rPr>
          <w:rFonts w:ascii="Arial" w:hAnsi="Arial" w:cs="Arial"/>
        </w:rPr>
      </w:pPr>
      <w:r w:rsidRPr="00024349">
        <w:rPr>
          <w:rFonts w:ascii="Arial" w:hAnsi="Arial" w:cs="Arial"/>
        </w:rPr>
        <w:t xml:space="preserve">Procurement of a GP practice </w:t>
      </w:r>
    </w:p>
    <w:p w14:paraId="7E260DB3" w14:textId="65971C9E" w:rsidR="00E45CEB" w:rsidRDefault="00420F70" w:rsidP="00E45CEB">
      <w:pPr>
        <w:rPr>
          <w:rFonts w:ascii="Arial" w:hAnsi="Arial" w:cs="Arial"/>
        </w:rPr>
      </w:pPr>
      <w:r>
        <w:rPr>
          <w:rFonts w:ascii="Arial" w:hAnsi="Arial" w:cs="Arial"/>
        </w:rPr>
        <w:t>As noted above, in</w:t>
      </w:r>
      <w:r w:rsidR="00E45CEB">
        <w:rPr>
          <w:rFonts w:ascii="Arial" w:hAnsi="Arial" w:cs="Arial"/>
        </w:rPr>
        <w:t xml:space="preserve"> these instances, even if a GP practice takes full responsibility for the implementation of engagement activity around that contractual change, e.g. if they are closing a branch, or merging with another surgery, as is often the case, the ICB retains responsibility for ensuring that all our legal duties are met as we are accountable. </w:t>
      </w:r>
    </w:p>
    <w:p w14:paraId="778340DD" w14:textId="372F119D" w:rsidR="003363E8" w:rsidRPr="00024349" w:rsidRDefault="003363E8" w:rsidP="003363E8">
      <w:pPr>
        <w:rPr>
          <w:rFonts w:ascii="Arial" w:hAnsi="Arial" w:cs="Arial"/>
        </w:rPr>
      </w:pPr>
      <w:r>
        <w:rPr>
          <w:rFonts w:ascii="Arial" w:hAnsi="Arial" w:cs="Arial"/>
        </w:rPr>
        <w:t xml:space="preserve">Business decisions </w:t>
      </w:r>
      <w:r w:rsidR="009C67A4">
        <w:rPr>
          <w:rFonts w:ascii="Arial" w:hAnsi="Arial" w:cs="Arial"/>
        </w:rPr>
        <w:t xml:space="preserve">made by GP practices to </w:t>
      </w:r>
      <w:r>
        <w:rPr>
          <w:rFonts w:ascii="Arial" w:hAnsi="Arial" w:cs="Arial"/>
        </w:rPr>
        <w:t xml:space="preserve">make changes to the way services are delivered as part of </w:t>
      </w:r>
      <w:r w:rsidR="00301F51">
        <w:rPr>
          <w:rFonts w:ascii="Arial" w:hAnsi="Arial" w:cs="Arial"/>
        </w:rPr>
        <w:t xml:space="preserve">an individual </w:t>
      </w:r>
      <w:r>
        <w:rPr>
          <w:rFonts w:ascii="Arial" w:hAnsi="Arial" w:cs="Arial"/>
        </w:rPr>
        <w:t xml:space="preserve">GP contract are not technically </w:t>
      </w:r>
      <w:r w:rsidR="009C67A4">
        <w:rPr>
          <w:rFonts w:ascii="Arial" w:hAnsi="Arial" w:cs="Arial"/>
        </w:rPr>
        <w:t xml:space="preserve">subject to any legal </w:t>
      </w:r>
      <w:r w:rsidR="00D9712E">
        <w:rPr>
          <w:rFonts w:ascii="Arial" w:hAnsi="Arial" w:cs="Arial"/>
        </w:rPr>
        <w:t xml:space="preserve">or contractual </w:t>
      </w:r>
      <w:r w:rsidR="009C67A4">
        <w:rPr>
          <w:rFonts w:ascii="Arial" w:hAnsi="Arial" w:cs="Arial"/>
        </w:rPr>
        <w:t>duties</w:t>
      </w:r>
      <w:r w:rsidR="00910810">
        <w:rPr>
          <w:rFonts w:ascii="Arial" w:hAnsi="Arial" w:cs="Arial"/>
        </w:rPr>
        <w:t xml:space="preserve"> to involve people or patients</w:t>
      </w:r>
      <w:r w:rsidR="009C67A4">
        <w:rPr>
          <w:rFonts w:ascii="Arial" w:hAnsi="Arial" w:cs="Arial"/>
        </w:rPr>
        <w:t>. However, it is good practice to apply the same principles</w:t>
      </w:r>
      <w:r w:rsidR="00910810">
        <w:rPr>
          <w:rFonts w:ascii="Arial" w:hAnsi="Arial" w:cs="Arial"/>
        </w:rPr>
        <w:t>.</w:t>
      </w:r>
    </w:p>
    <w:p w14:paraId="15382B9B" w14:textId="26ED9FF8" w:rsidR="00A81598" w:rsidRPr="00C44CDE" w:rsidRDefault="00A81598">
      <w:pPr>
        <w:rPr>
          <w:rFonts w:ascii="Arial" w:hAnsi="Arial" w:cs="Arial"/>
        </w:rPr>
      </w:pPr>
    </w:p>
    <w:p w14:paraId="051EAB96" w14:textId="04A95FB4" w:rsidR="00A81598" w:rsidRPr="00C44CDE" w:rsidRDefault="00A81598">
      <w:pPr>
        <w:rPr>
          <w:rFonts w:ascii="Arial" w:hAnsi="Arial" w:cs="Arial"/>
        </w:rPr>
      </w:pPr>
    </w:p>
    <w:p w14:paraId="70C9376E" w14:textId="405DCC24" w:rsidR="00A81598" w:rsidRPr="00C44CDE" w:rsidRDefault="00A81598">
      <w:pPr>
        <w:rPr>
          <w:rFonts w:ascii="Arial" w:hAnsi="Arial" w:cs="Arial"/>
        </w:rPr>
      </w:pPr>
      <w:r w:rsidRPr="00C44CDE">
        <w:rPr>
          <w:rFonts w:ascii="Arial" w:hAnsi="Arial" w:cs="Arial"/>
        </w:rPr>
        <w:t xml:space="preserve"> </w:t>
      </w:r>
    </w:p>
    <w:p w14:paraId="05EC03B1" w14:textId="77777777" w:rsidR="008B3092" w:rsidRPr="00C44CDE" w:rsidRDefault="008B3092">
      <w:pPr>
        <w:rPr>
          <w:rFonts w:ascii="Arial" w:hAnsi="Arial" w:cs="Arial"/>
        </w:rPr>
      </w:pPr>
    </w:p>
    <w:sectPr w:rsidR="008B3092" w:rsidRPr="00C44CD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AE844" w14:textId="77777777" w:rsidR="00CA7384" w:rsidRDefault="00CA7384" w:rsidP="00D9712E">
      <w:pPr>
        <w:spacing w:after="0" w:line="240" w:lineRule="auto"/>
      </w:pPr>
      <w:r>
        <w:separator/>
      </w:r>
    </w:p>
  </w:endnote>
  <w:endnote w:type="continuationSeparator" w:id="0">
    <w:p w14:paraId="173A0A8E" w14:textId="77777777" w:rsidR="00CA7384" w:rsidRDefault="00CA7384" w:rsidP="00D97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899674"/>
      <w:docPartObj>
        <w:docPartGallery w:val="Page Numbers (Bottom of Page)"/>
        <w:docPartUnique/>
      </w:docPartObj>
    </w:sdtPr>
    <w:sdtEndPr>
      <w:rPr>
        <w:noProof/>
      </w:rPr>
    </w:sdtEndPr>
    <w:sdtContent>
      <w:p w14:paraId="4470733C" w14:textId="503BE538" w:rsidR="00D9712E" w:rsidRDefault="00D971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A27232" w14:textId="77777777" w:rsidR="00D9712E" w:rsidRDefault="00D97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3A63D" w14:textId="77777777" w:rsidR="00CA7384" w:rsidRDefault="00CA7384" w:rsidP="00D9712E">
      <w:pPr>
        <w:spacing w:after="0" w:line="240" w:lineRule="auto"/>
      </w:pPr>
      <w:r>
        <w:separator/>
      </w:r>
    </w:p>
  </w:footnote>
  <w:footnote w:type="continuationSeparator" w:id="0">
    <w:p w14:paraId="37BB4EA2" w14:textId="77777777" w:rsidR="00CA7384" w:rsidRDefault="00CA7384" w:rsidP="00D971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7520"/>
    <w:multiLevelType w:val="multilevel"/>
    <w:tmpl w:val="C7280686"/>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916F0F"/>
    <w:multiLevelType w:val="hybridMultilevel"/>
    <w:tmpl w:val="E3E20B9C"/>
    <w:lvl w:ilvl="0" w:tplc="0809000F">
      <w:start w:val="1"/>
      <w:numFmt w:val="decimal"/>
      <w:lvlText w:val="%1."/>
      <w:lvlJc w:val="left"/>
      <w:pPr>
        <w:ind w:left="410" w:hanging="360"/>
      </w:pPr>
      <w:rPr>
        <w:rFonts w:hint="default"/>
      </w:rPr>
    </w:lvl>
    <w:lvl w:ilvl="1" w:tplc="FFFFFFFF">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2" w15:restartNumberingAfterBreak="0">
    <w:nsid w:val="226F310E"/>
    <w:multiLevelType w:val="hybridMultilevel"/>
    <w:tmpl w:val="64463AA6"/>
    <w:lvl w:ilvl="0" w:tplc="0809000B">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 w15:restartNumberingAfterBreak="0">
    <w:nsid w:val="2774591A"/>
    <w:multiLevelType w:val="hybridMultilevel"/>
    <w:tmpl w:val="46582780"/>
    <w:lvl w:ilvl="0" w:tplc="28468546">
      <w:numFmt w:val="bullet"/>
      <w:lvlText w:val="-"/>
      <w:lvlJc w:val="left"/>
      <w:pPr>
        <w:ind w:left="410" w:hanging="360"/>
      </w:pPr>
      <w:rPr>
        <w:rFonts w:ascii="Calibri" w:eastAsia="Calibr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4" w15:restartNumberingAfterBreak="0">
    <w:nsid w:val="3086308B"/>
    <w:multiLevelType w:val="hybridMultilevel"/>
    <w:tmpl w:val="12046CA4"/>
    <w:lvl w:ilvl="0" w:tplc="B70A6BFC">
      <w:start w:val="27"/>
      <w:numFmt w:val="bullet"/>
      <w:lvlText w:val="-"/>
      <w:lvlJc w:val="left"/>
      <w:pPr>
        <w:ind w:left="770" w:hanging="360"/>
      </w:pPr>
      <w:rPr>
        <w:rFonts w:ascii="Calibri" w:eastAsiaTheme="minorHAnsi" w:hAnsi="Calibri" w:cs="Calibri"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30D33CF7"/>
    <w:multiLevelType w:val="hybridMultilevel"/>
    <w:tmpl w:val="9378FE46"/>
    <w:lvl w:ilvl="0" w:tplc="08090019">
      <w:start w:val="1"/>
      <w:numFmt w:val="lowerLetter"/>
      <w:lvlText w:val="%1."/>
      <w:lvlJc w:val="left"/>
      <w:pPr>
        <w:ind w:left="410" w:hanging="360"/>
      </w:pPr>
      <w:rPr>
        <w:rFonts w:hint="default"/>
      </w:rPr>
    </w:lvl>
    <w:lvl w:ilvl="1" w:tplc="FFFFFFFF">
      <w:start w:val="1"/>
      <w:numFmt w:val="bullet"/>
      <w:lvlText w:val="o"/>
      <w:lvlJc w:val="left"/>
      <w:pPr>
        <w:ind w:left="1130" w:hanging="360"/>
      </w:pPr>
      <w:rPr>
        <w:rFonts w:ascii="Courier New" w:hAnsi="Courier New" w:cs="Courier New" w:hint="default"/>
      </w:rPr>
    </w:lvl>
    <w:lvl w:ilvl="2" w:tplc="FFFFFFFF">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6" w15:restartNumberingAfterBreak="0">
    <w:nsid w:val="34962ABB"/>
    <w:multiLevelType w:val="hybridMultilevel"/>
    <w:tmpl w:val="DE04C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9982F02"/>
    <w:multiLevelType w:val="hybridMultilevel"/>
    <w:tmpl w:val="1F320E7A"/>
    <w:lvl w:ilvl="0" w:tplc="B70A6BFC">
      <w:start w:val="2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D6252"/>
    <w:multiLevelType w:val="multilevel"/>
    <w:tmpl w:val="CB12E708"/>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5B3107"/>
    <w:multiLevelType w:val="multilevel"/>
    <w:tmpl w:val="47E0D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1732F9"/>
    <w:multiLevelType w:val="multilevel"/>
    <w:tmpl w:val="6B16A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0077010">
    <w:abstractNumId w:val="4"/>
  </w:num>
  <w:num w:numId="2" w16cid:durableId="382288892">
    <w:abstractNumId w:val="0"/>
  </w:num>
  <w:num w:numId="3" w16cid:durableId="790830621">
    <w:abstractNumId w:val="8"/>
  </w:num>
  <w:num w:numId="4" w16cid:durableId="956369978">
    <w:abstractNumId w:val="7"/>
  </w:num>
  <w:num w:numId="5" w16cid:durableId="595600645">
    <w:abstractNumId w:val="3"/>
  </w:num>
  <w:num w:numId="6" w16cid:durableId="1191183414">
    <w:abstractNumId w:val="2"/>
  </w:num>
  <w:num w:numId="7" w16cid:durableId="1394237846">
    <w:abstractNumId w:val="1"/>
  </w:num>
  <w:num w:numId="8" w16cid:durableId="2119912165">
    <w:abstractNumId w:val="3"/>
  </w:num>
  <w:num w:numId="9" w16cid:durableId="2019304342">
    <w:abstractNumId w:val="2"/>
  </w:num>
  <w:num w:numId="10" w16cid:durableId="161548509">
    <w:abstractNumId w:val="5"/>
  </w:num>
  <w:num w:numId="11" w16cid:durableId="2103839635">
    <w:abstractNumId w:val="10"/>
  </w:num>
  <w:num w:numId="12" w16cid:durableId="1519612764">
    <w:abstractNumId w:val="9"/>
  </w:num>
  <w:num w:numId="13" w16cid:durableId="500892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092"/>
    <w:rsid w:val="00024349"/>
    <w:rsid w:val="00033736"/>
    <w:rsid w:val="0004791C"/>
    <w:rsid w:val="00064078"/>
    <w:rsid w:val="00082C16"/>
    <w:rsid w:val="000A3215"/>
    <w:rsid w:val="000C085B"/>
    <w:rsid w:val="000C4556"/>
    <w:rsid w:val="000D16DA"/>
    <w:rsid w:val="000D61C6"/>
    <w:rsid w:val="00146239"/>
    <w:rsid w:val="00195BBE"/>
    <w:rsid w:val="001E6A7C"/>
    <w:rsid w:val="001F1F49"/>
    <w:rsid w:val="001F4CD0"/>
    <w:rsid w:val="00223859"/>
    <w:rsid w:val="00224985"/>
    <w:rsid w:val="002C342D"/>
    <w:rsid w:val="002D16C3"/>
    <w:rsid w:val="00301F51"/>
    <w:rsid w:val="003363E8"/>
    <w:rsid w:val="0038001B"/>
    <w:rsid w:val="00381DE2"/>
    <w:rsid w:val="003908C3"/>
    <w:rsid w:val="00393FDB"/>
    <w:rsid w:val="003A7F02"/>
    <w:rsid w:val="003B2ECB"/>
    <w:rsid w:val="003C733C"/>
    <w:rsid w:val="003E7C15"/>
    <w:rsid w:val="00420F70"/>
    <w:rsid w:val="0045463D"/>
    <w:rsid w:val="00495580"/>
    <w:rsid w:val="005206C7"/>
    <w:rsid w:val="0052587E"/>
    <w:rsid w:val="00544D25"/>
    <w:rsid w:val="005D0737"/>
    <w:rsid w:val="006018D4"/>
    <w:rsid w:val="00626E89"/>
    <w:rsid w:val="00653A41"/>
    <w:rsid w:val="006E52C4"/>
    <w:rsid w:val="006F4CD3"/>
    <w:rsid w:val="00702CAC"/>
    <w:rsid w:val="00773FD0"/>
    <w:rsid w:val="00782F86"/>
    <w:rsid w:val="007B57CA"/>
    <w:rsid w:val="007C1E6E"/>
    <w:rsid w:val="0083694E"/>
    <w:rsid w:val="008462AA"/>
    <w:rsid w:val="00861E83"/>
    <w:rsid w:val="008646CB"/>
    <w:rsid w:val="00871715"/>
    <w:rsid w:val="0087219F"/>
    <w:rsid w:val="00873FAE"/>
    <w:rsid w:val="00881E1B"/>
    <w:rsid w:val="008B3092"/>
    <w:rsid w:val="008F1EC6"/>
    <w:rsid w:val="00910810"/>
    <w:rsid w:val="00927931"/>
    <w:rsid w:val="00932091"/>
    <w:rsid w:val="0093257E"/>
    <w:rsid w:val="009376E0"/>
    <w:rsid w:val="00955520"/>
    <w:rsid w:val="00957DC1"/>
    <w:rsid w:val="009875EA"/>
    <w:rsid w:val="009B4C4C"/>
    <w:rsid w:val="009C67A4"/>
    <w:rsid w:val="009E693F"/>
    <w:rsid w:val="00A010AB"/>
    <w:rsid w:val="00A12DC8"/>
    <w:rsid w:val="00A12E55"/>
    <w:rsid w:val="00A16D88"/>
    <w:rsid w:val="00A43B09"/>
    <w:rsid w:val="00A475CA"/>
    <w:rsid w:val="00A577C7"/>
    <w:rsid w:val="00A81598"/>
    <w:rsid w:val="00AB0B6E"/>
    <w:rsid w:val="00B175FD"/>
    <w:rsid w:val="00B31425"/>
    <w:rsid w:val="00B31907"/>
    <w:rsid w:val="00B347B9"/>
    <w:rsid w:val="00B559F2"/>
    <w:rsid w:val="00B63E8A"/>
    <w:rsid w:val="00B717E0"/>
    <w:rsid w:val="00B75F8D"/>
    <w:rsid w:val="00BB1D6D"/>
    <w:rsid w:val="00C44A75"/>
    <w:rsid w:val="00C44CDE"/>
    <w:rsid w:val="00C56BDD"/>
    <w:rsid w:val="00C963BA"/>
    <w:rsid w:val="00CA7384"/>
    <w:rsid w:val="00CD54DA"/>
    <w:rsid w:val="00D50CE7"/>
    <w:rsid w:val="00D534C8"/>
    <w:rsid w:val="00D56355"/>
    <w:rsid w:val="00D67299"/>
    <w:rsid w:val="00D9712E"/>
    <w:rsid w:val="00DC517D"/>
    <w:rsid w:val="00E04C8F"/>
    <w:rsid w:val="00E45CEB"/>
    <w:rsid w:val="00E551D9"/>
    <w:rsid w:val="00ED27F9"/>
    <w:rsid w:val="00EF4EA7"/>
    <w:rsid w:val="00EF7B55"/>
    <w:rsid w:val="00F03746"/>
    <w:rsid w:val="00F32F67"/>
    <w:rsid w:val="00F678AE"/>
    <w:rsid w:val="00F7737F"/>
    <w:rsid w:val="00F91BD3"/>
    <w:rsid w:val="00FB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5D4A9"/>
  <w15:chartTrackingRefBased/>
  <w15:docId w15:val="{D6145162-7AB0-4609-95C1-425614CD3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3092"/>
    <w:rPr>
      <w:color w:val="0563C1" w:themeColor="hyperlink"/>
      <w:u w:val="single"/>
    </w:rPr>
  </w:style>
  <w:style w:type="character" w:styleId="UnresolvedMention">
    <w:name w:val="Unresolved Mention"/>
    <w:basedOn w:val="DefaultParagraphFont"/>
    <w:uiPriority w:val="99"/>
    <w:semiHidden/>
    <w:unhideWhenUsed/>
    <w:rsid w:val="008B3092"/>
    <w:rPr>
      <w:color w:val="605E5C"/>
      <w:shd w:val="clear" w:color="auto" w:fill="E1DFDD"/>
    </w:rPr>
  </w:style>
  <w:style w:type="character" w:styleId="FollowedHyperlink">
    <w:name w:val="FollowedHyperlink"/>
    <w:basedOn w:val="DefaultParagraphFont"/>
    <w:uiPriority w:val="99"/>
    <w:semiHidden/>
    <w:unhideWhenUsed/>
    <w:rsid w:val="00EF7B55"/>
    <w:rPr>
      <w:color w:val="954F72" w:themeColor="followedHyperlink"/>
      <w:u w:val="single"/>
    </w:rPr>
  </w:style>
  <w:style w:type="character" w:styleId="CommentReference">
    <w:name w:val="annotation reference"/>
    <w:basedOn w:val="DefaultParagraphFont"/>
    <w:uiPriority w:val="99"/>
    <w:semiHidden/>
    <w:unhideWhenUsed/>
    <w:rsid w:val="009875EA"/>
    <w:rPr>
      <w:sz w:val="16"/>
      <w:szCs w:val="16"/>
    </w:rPr>
  </w:style>
  <w:style w:type="paragraph" w:styleId="CommentText">
    <w:name w:val="annotation text"/>
    <w:basedOn w:val="Normal"/>
    <w:link w:val="CommentTextChar"/>
    <w:uiPriority w:val="99"/>
    <w:unhideWhenUsed/>
    <w:rsid w:val="009875EA"/>
    <w:pPr>
      <w:spacing w:line="240" w:lineRule="auto"/>
    </w:pPr>
    <w:rPr>
      <w:sz w:val="20"/>
      <w:szCs w:val="20"/>
    </w:rPr>
  </w:style>
  <w:style w:type="character" w:customStyle="1" w:styleId="CommentTextChar">
    <w:name w:val="Comment Text Char"/>
    <w:basedOn w:val="DefaultParagraphFont"/>
    <w:link w:val="CommentText"/>
    <w:uiPriority w:val="99"/>
    <w:rsid w:val="009875EA"/>
    <w:rPr>
      <w:sz w:val="20"/>
      <w:szCs w:val="20"/>
    </w:rPr>
  </w:style>
  <w:style w:type="paragraph" w:styleId="CommentSubject">
    <w:name w:val="annotation subject"/>
    <w:basedOn w:val="CommentText"/>
    <w:next w:val="CommentText"/>
    <w:link w:val="CommentSubjectChar"/>
    <w:uiPriority w:val="99"/>
    <w:semiHidden/>
    <w:unhideWhenUsed/>
    <w:rsid w:val="009875EA"/>
    <w:rPr>
      <w:b/>
      <w:bCs/>
    </w:rPr>
  </w:style>
  <w:style w:type="character" w:customStyle="1" w:styleId="CommentSubjectChar">
    <w:name w:val="Comment Subject Char"/>
    <w:basedOn w:val="CommentTextChar"/>
    <w:link w:val="CommentSubject"/>
    <w:uiPriority w:val="99"/>
    <w:semiHidden/>
    <w:rsid w:val="009875EA"/>
    <w:rPr>
      <w:b/>
      <w:bCs/>
      <w:sz w:val="20"/>
      <w:szCs w:val="20"/>
    </w:rPr>
  </w:style>
  <w:style w:type="paragraph" w:styleId="ListParagraph">
    <w:name w:val="List Paragraph"/>
    <w:basedOn w:val="Normal"/>
    <w:uiPriority w:val="34"/>
    <w:qFormat/>
    <w:rsid w:val="006F4CD3"/>
    <w:pPr>
      <w:ind w:left="720"/>
      <w:contextualSpacing/>
    </w:pPr>
  </w:style>
  <w:style w:type="paragraph" w:styleId="NormalWeb">
    <w:name w:val="Normal (Web)"/>
    <w:basedOn w:val="Normal"/>
    <w:uiPriority w:val="99"/>
    <w:semiHidden/>
    <w:unhideWhenUsed/>
    <w:rsid w:val="006F4CD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97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12E"/>
  </w:style>
  <w:style w:type="paragraph" w:styleId="Footer">
    <w:name w:val="footer"/>
    <w:basedOn w:val="Normal"/>
    <w:link w:val="FooterChar"/>
    <w:uiPriority w:val="99"/>
    <w:unhideWhenUsed/>
    <w:rsid w:val="00D97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12E"/>
  </w:style>
  <w:style w:type="character" w:styleId="Strong">
    <w:name w:val="Strong"/>
    <w:basedOn w:val="DefaultParagraphFont"/>
    <w:uiPriority w:val="22"/>
    <w:qFormat/>
    <w:rsid w:val="009E69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7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22/31/section/25/enacte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lation.gov.uk/ukpga/2006/41/section/13Q"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ngland.nhs.uk/long-read/working-in-partnership-with-people-and-communities-statutory-guidance/" TargetMode="External"/><Relationship Id="rId5" Type="http://schemas.openxmlformats.org/officeDocument/2006/relationships/footnotes" Target="footnotes.xml"/><Relationship Id="rId10" Type="http://schemas.openxmlformats.org/officeDocument/2006/relationships/hyperlink" Target="https://www.legislation.gov.uk/ukpga/2022/31/section/25" TargetMode="External"/><Relationship Id="rId4" Type="http://schemas.openxmlformats.org/officeDocument/2006/relationships/webSettings" Target="webSettings.xml"/><Relationship Id="rId9" Type="http://schemas.openxmlformats.org/officeDocument/2006/relationships/hyperlink" Target="https://www.legislation.gov.uk/ukpga/2006/41/section/24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1767</Words>
  <Characters>7988</Characters>
  <Application>Microsoft Office Word</Application>
  <DocSecurity>0</DocSecurity>
  <Lines>215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MELLOR, Lee (NHS DERBY AND DERBYSHIRE ICB - 15M)</dc:creator>
  <cp:keywords/>
  <dc:description/>
  <cp:lastModifiedBy>STUART, Mark (NHS DERBY AND DERBYSHIRE ICB - 15M)</cp:lastModifiedBy>
  <cp:revision>2</cp:revision>
  <dcterms:created xsi:type="dcterms:W3CDTF">2026-06-23T07:54:00Z</dcterms:created>
  <dcterms:modified xsi:type="dcterms:W3CDTF">2026-06-23T07:54:00Z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f6caa6cd-6c33-4ceb-86c9-1e0fe208997e</vt:lpwstr>
  </property>
</Properties>
</file>