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122C" w14:textId="3B170675" w:rsidR="00CA1B54" w:rsidRPr="002974BB" w:rsidRDefault="00CA1B54" w:rsidP="0078195C">
      <w:pPr>
        <w:spacing w:line="276" w:lineRule="auto"/>
        <w:rPr>
          <w:rFonts w:ascii="Arial" w:hAnsi="Arial" w:cs="Arial"/>
          <w:b/>
          <w:bCs/>
          <w:sz w:val="28"/>
          <w:szCs w:val="28"/>
          <w:u w:val="single"/>
        </w:rPr>
      </w:pPr>
      <w:r w:rsidRPr="002974BB">
        <w:rPr>
          <w:rFonts w:ascii="Arial" w:hAnsi="Arial" w:cs="Arial"/>
          <w:b/>
          <w:bCs/>
          <w:sz w:val="28"/>
          <w:szCs w:val="28"/>
          <w:u w:val="single"/>
        </w:rPr>
        <w:t>Training Session Template – Supporting Managers</w:t>
      </w:r>
    </w:p>
    <w:p w14:paraId="07387C91" w14:textId="5AAFAD72" w:rsidR="00CA1B54" w:rsidRPr="00F60B5A" w:rsidRDefault="00CA1B54" w:rsidP="0078195C">
      <w:pPr>
        <w:spacing w:line="276" w:lineRule="auto"/>
        <w:rPr>
          <w:rFonts w:ascii="Arial" w:hAnsi="Arial" w:cs="Arial"/>
          <w:b/>
          <w:bCs/>
          <w:sz w:val="24"/>
          <w:szCs w:val="24"/>
        </w:rPr>
      </w:pPr>
    </w:p>
    <w:p w14:paraId="209DD7C4" w14:textId="7089F3C3" w:rsidR="00CA1B54" w:rsidRPr="00F60B5A" w:rsidRDefault="00CA1B54" w:rsidP="0078195C">
      <w:pPr>
        <w:spacing w:line="276" w:lineRule="auto"/>
        <w:rPr>
          <w:rFonts w:ascii="Arial" w:hAnsi="Arial" w:cs="Arial"/>
          <w:b/>
          <w:bCs/>
          <w:sz w:val="24"/>
          <w:szCs w:val="24"/>
          <w:u w:val="single"/>
        </w:rPr>
      </w:pPr>
      <w:r w:rsidRPr="00F60B5A">
        <w:rPr>
          <w:rFonts w:ascii="Arial" w:hAnsi="Arial" w:cs="Arial"/>
          <w:b/>
          <w:bCs/>
          <w:sz w:val="24"/>
          <w:szCs w:val="24"/>
          <w:u w:val="single"/>
        </w:rPr>
        <w:t>Introduction</w:t>
      </w:r>
    </w:p>
    <w:p w14:paraId="77596DC2" w14:textId="77777777" w:rsidR="00231CFD" w:rsidRPr="00F60B5A" w:rsidRDefault="00231CFD" w:rsidP="0078195C">
      <w:pPr>
        <w:spacing w:line="276" w:lineRule="auto"/>
        <w:rPr>
          <w:rFonts w:ascii="Arial" w:hAnsi="Arial" w:cs="Arial"/>
          <w:b/>
          <w:bCs/>
          <w:sz w:val="24"/>
          <w:szCs w:val="24"/>
          <w:u w:val="single"/>
        </w:rPr>
      </w:pPr>
    </w:p>
    <w:p w14:paraId="350DB566" w14:textId="24844D30" w:rsidR="00CA1B54" w:rsidRPr="00F60B5A" w:rsidRDefault="00CA1B54" w:rsidP="0078195C">
      <w:pPr>
        <w:pStyle w:val="ListParagraph"/>
        <w:numPr>
          <w:ilvl w:val="0"/>
          <w:numId w:val="7"/>
        </w:numPr>
        <w:spacing w:line="276" w:lineRule="auto"/>
        <w:rPr>
          <w:rFonts w:ascii="Arial" w:hAnsi="Arial" w:cs="Arial"/>
          <w:sz w:val="24"/>
          <w:szCs w:val="24"/>
        </w:rPr>
      </w:pPr>
      <w:r w:rsidRPr="00F60B5A">
        <w:rPr>
          <w:rFonts w:ascii="Arial" w:hAnsi="Arial" w:cs="Arial"/>
          <w:sz w:val="24"/>
          <w:szCs w:val="24"/>
        </w:rPr>
        <w:t xml:space="preserve">Introduce the </w:t>
      </w:r>
      <w:r w:rsidR="00BF22FD">
        <w:rPr>
          <w:rFonts w:ascii="Arial" w:hAnsi="Arial" w:cs="Arial"/>
          <w:sz w:val="24"/>
          <w:szCs w:val="24"/>
        </w:rPr>
        <w:t xml:space="preserve">Responding to Disclosures of Suicidality - </w:t>
      </w:r>
      <w:r w:rsidRPr="00F60B5A">
        <w:rPr>
          <w:rFonts w:ascii="Arial" w:hAnsi="Arial" w:cs="Arial"/>
          <w:sz w:val="24"/>
          <w:szCs w:val="24"/>
        </w:rPr>
        <w:t>Suicide Conversation Tool</w:t>
      </w:r>
      <w:r w:rsidR="00BF22FD">
        <w:rPr>
          <w:rFonts w:ascii="Arial" w:hAnsi="Arial" w:cs="Arial"/>
          <w:sz w:val="24"/>
          <w:szCs w:val="24"/>
        </w:rPr>
        <w:t xml:space="preserve"> Process for</w:t>
      </w:r>
      <w:r w:rsidR="00231CFD" w:rsidRPr="00F60B5A">
        <w:rPr>
          <w:rFonts w:ascii="Arial" w:hAnsi="Arial" w:cs="Arial"/>
          <w:sz w:val="24"/>
          <w:szCs w:val="24"/>
        </w:rPr>
        <w:t xml:space="preserve"> Supporting</w:t>
      </w:r>
      <w:r w:rsidRPr="00F60B5A">
        <w:rPr>
          <w:rFonts w:ascii="Arial" w:hAnsi="Arial" w:cs="Arial"/>
          <w:sz w:val="24"/>
          <w:szCs w:val="24"/>
        </w:rPr>
        <w:t xml:space="preserve"> Managers Guidance</w:t>
      </w:r>
      <w:r w:rsidR="00BF22FD">
        <w:rPr>
          <w:rFonts w:ascii="Arial" w:hAnsi="Arial" w:cs="Arial"/>
          <w:sz w:val="24"/>
          <w:szCs w:val="24"/>
        </w:rPr>
        <w:t>,</w:t>
      </w:r>
      <w:r w:rsidRPr="00F60B5A">
        <w:rPr>
          <w:rFonts w:ascii="Arial" w:hAnsi="Arial" w:cs="Arial"/>
          <w:sz w:val="24"/>
          <w:szCs w:val="24"/>
        </w:rPr>
        <w:t xml:space="preserve"> and associated documents/resources</w:t>
      </w:r>
      <w:r w:rsidR="00BF22FD">
        <w:rPr>
          <w:rFonts w:ascii="Arial" w:hAnsi="Arial" w:cs="Arial"/>
          <w:sz w:val="24"/>
          <w:szCs w:val="24"/>
        </w:rPr>
        <w:t>.</w:t>
      </w:r>
    </w:p>
    <w:p w14:paraId="7C4A1FCE" w14:textId="2B061C9C" w:rsidR="00CA1B54" w:rsidRPr="00F60B5A" w:rsidRDefault="00CA1B54" w:rsidP="0078195C">
      <w:pPr>
        <w:pStyle w:val="ListParagraph"/>
        <w:numPr>
          <w:ilvl w:val="0"/>
          <w:numId w:val="7"/>
        </w:numPr>
        <w:spacing w:line="276" w:lineRule="auto"/>
        <w:rPr>
          <w:rFonts w:ascii="Arial" w:hAnsi="Arial" w:cs="Arial"/>
          <w:sz w:val="24"/>
          <w:szCs w:val="24"/>
        </w:rPr>
      </w:pPr>
      <w:r w:rsidRPr="00F60B5A">
        <w:rPr>
          <w:rFonts w:ascii="Arial" w:hAnsi="Arial" w:cs="Arial"/>
          <w:sz w:val="24"/>
          <w:szCs w:val="24"/>
        </w:rPr>
        <w:t xml:space="preserve">Encourage managers to access/review </w:t>
      </w:r>
      <w:r w:rsidR="00BF22FD">
        <w:rPr>
          <w:rFonts w:ascii="Arial" w:hAnsi="Arial" w:cs="Arial"/>
          <w:sz w:val="24"/>
          <w:szCs w:val="24"/>
        </w:rPr>
        <w:t xml:space="preserve">the </w:t>
      </w:r>
      <w:r w:rsidRPr="00F60B5A">
        <w:rPr>
          <w:rFonts w:ascii="Arial" w:hAnsi="Arial" w:cs="Arial"/>
          <w:sz w:val="24"/>
          <w:szCs w:val="24"/>
        </w:rPr>
        <w:t>Suicide Conversation Tool</w:t>
      </w:r>
      <w:r w:rsidR="00231CFD" w:rsidRPr="00F60B5A">
        <w:rPr>
          <w:rFonts w:ascii="Arial" w:hAnsi="Arial" w:cs="Arial"/>
          <w:sz w:val="24"/>
          <w:szCs w:val="24"/>
        </w:rPr>
        <w:t xml:space="preserve"> </w:t>
      </w:r>
      <w:r w:rsidR="00BF22FD">
        <w:rPr>
          <w:rFonts w:ascii="Arial" w:hAnsi="Arial" w:cs="Arial"/>
          <w:sz w:val="24"/>
          <w:szCs w:val="24"/>
        </w:rPr>
        <w:t>–</w:t>
      </w:r>
      <w:r w:rsidRPr="00F60B5A">
        <w:rPr>
          <w:rFonts w:ascii="Arial" w:hAnsi="Arial" w:cs="Arial"/>
          <w:sz w:val="24"/>
          <w:szCs w:val="24"/>
        </w:rPr>
        <w:t xml:space="preserve"> </w:t>
      </w:r>
      <w:r w:rsidR="00BF22FD">
        <w:rPr>
          <w:rFonts w:ascii="Arial" w:hAnsi="Arial" w:cs="Arial"/>
          <w:sz w:val="24"/>
          <w:szCs w:val="24"/>
        </w:rPr>
        <w:t xml:space="preserve">Guidance for the Team document </w:t>
      </w:r>
      <w:r w:rsidR="00231CFD" w:rsidRPr="00F60B5A">
        <w:rPr>
          <w:rFonts w:ascii="Arial" w:hAnsi="Arial" w:cs="Arial"/>
          <w:sz w:val="24"/>
          <w:szCs w:val="24"/>
        </w:rPr>
        <w:t>&amp; associated training</w:t>
      </w:r>
      <w:r w:rsidR="00BF22FD">
        <w:rPr>
          <w:rFonts w:ascii="Arial" w:hAnsi="Arial" w:cs="Arial"/>
          <w:sz w:val="24"/>
          <w:szCs w:val="24"/>
        </w:rPr>
        <w:t>.</w:t>
      </w:r>
      <w:r w:rsidR="00231CFD" w:rsidRPr="00F60B5A">
        <w:rPr>
          <w:rFonts w:ascii="Arial" w:hAnsi="Arial" w:cs="Arial"/>
          <w:sz w:val="24"/>
          <w:szCs w:val="24"/>
        </w:rPr>
        <w:t xml:space="preserve"> </w:t>
      </w:r>
    </w:p>
    <w:p w14:paraId="134447AF" w14:textId="77777777" w:rsidR="00CA1B54" w:rsidRPr="00F60B5A" w:rsidRDefault="00CA1B54" w:rsidP="0078195C">
      <w:pPr>
        <w:tabs>
          <w:tab w:val="left" w:pos="2100"/>
        </w:tabs>
        <w:spacing w:line="276" w:lineRule="auto"/>
        <w:rPr>
          <w:rFonts w:ascii="Arial" w:eastAsia="Times New Roman" w:hAnsi="Arial" w:cs="Arial"/>
          <w:color w:val="000000"/>
          <w:sz w:val="24"/>
          <w:szCs w:val="24"/>
          <w:lang w:eastAsia="en-GB"/>
        </w:rPr>
      </w:pPr>
    </w:p>
    <w:p w14:paraId="6E643C56" w14:textId="6CE9607A" w:rsidR="00CA1B54" w:rsidRPr="00F60B5A" w:rsidRDefault="00CA1B54" w:rsidP="0078195C">
      <w:pPr>
        <w:tabs>
          <w:tab w:val="left" w:pos="2100"/>
        </w:tabs>
        <w:spacing w:line="276" w:lineRule="auto"/>
        <w:rPr>
          <w:rFonts w:ascii="Arial" w:eastAsia="Times New Roman" w:hAnsi="Arial" w:cs="Arial"/>
          <w:b/>
          <w:bCs/>
          <w:color w:val="000000"/>
          <w:sz w:val="24"/>
          <w:szCs w:val="24"/>
          <w:u w:val="single"/>
          <w:lang w:eastAsia="en-GB"/>
        </w:rPr>
      </w:pPr>
      <w:r w:rsidRPr="00F60B5A">
        <w:rPr>
          <w:rFonts w:ascii="Arial" w:eastAsia="Times New Roman" w:hAnsi="Arial" w:cs="Arial"/>
          <w:b/>
          <w:bCs/>
          <w:color w:val="000000"/>
          <w:sz w:val="24"/>
          <w:szCs w:val="24"/>
          <w:u w:val="single"/>
          <w:lang w:eastAsia="en-GB"/>
        </w:rPr>
        <w:t>Frequently Asked Questions</w:t>
      </w:r>
      <w:r w:rsidR="00872E5E" w:rsidRPr="00F60B5A">
        <w:rPr>
          <w:rFonts w:ascii="Arial" w:eastAsia="Times New Roman" w:hAnsi="Arial" w:cs="Arial"/>
          <w:b/>
          <w:bCs/>
          <w:color w:val="000000"/>
          <w:sz w:val="24"/>
          <w:szCs w:val="24"/>
          <w:u w:val="single"/>
          <w:lang w:eastAsia="en-GB"/>
        </w:rPr>
        <w:t xml:space="preserve"> </w:t>
      </w:r>
    </w:p>
    <w:p w14:paraId="5A0B47EC" w14:textId="2EC27784" w:rsidR="00AE067D" w:rsidRPr="00AE067D" w:rsidRDefault="00231CFD"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What happens when you call 999?</w:t>
      </w:r>
    </w:p>
    <w:p w14:paraId="3E1E9693" w14:textId="00DA6ED6" w:rsidR="00AE067D" w:rsidRPr="00AE067D" w:rsidRDefault="00610AE7"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Call 999 </w:t>
      </w:r>
      <w:r w:rsidR="00BE67FF" w:rsidRPr="00BE67FF">
        <w:rPr>
          <w:rFonts w:ascii="Arial" w:eastAsia="Times New Roman" w:hAnsi="Arial" w:cs="Arial"/>
          <w:i/>
          <w:iCs/>
          <w:color w:val="000000"/>
          <w:sz w:val="24"/>
          <w:szCs w:val="24"/>
          <w:lang w:eastAsia="en-GB"/>
        </w:rPr>
        <w:t>if there is an urgent risk to life.</w:t>
      </w:r>
      <w:r w:rsidR="00BE67FF">
        <w:rPr>
          <w:rFonts w:ascii="Arial" w:eastAsia="Times New Roman" w:hAnsi="Arial" w:cs="Arial"/>
          <w:color w:val="000000"/>
          <w:sz w:val="24"/>
          <w:szCs w:val="24"/>
          <w:lang w:eastAsia="en-GB"/>
        </w:rPr>
        <w:t xml:space="preserve"> </w:t>
      </w:r>
      <w:r w:rsidR="00AE067D" w:rsidRPr="00AE067D">
        <w:rPr>
          <w:rFonts w:ascii="Arial" w:eastAsia="Times New Roman" w:hAnsi="Arial" w:cs="Arial"/>
          <w:color w:val="000000"/>
          <w:sz w:val="24"/>
          <w:szCs w:val="24"/>
          <w:lang w:eastAsia="en-GB"/>
        </w:rPr>
        <w:t>When calling 999, you will be asked which service you need</w:t>
      </w:r>
      <w:r w:rsidR="007E6F79">
        <w:rPr>
          <w:rFonts w:ascii="Arial" w:eastAsia="Times New Roman" w:hAnsi="Arial" w:cs="Arial"/>
          <w:color w:val="000000"/>
          <w:sz w:val="24"/>
          <w:szCs w:val="24"/>
          <w:lang w:eastAsia="en-GB"/>
        </w:rPr>
        <w:t xml:space="preserve"> and </w:t>
      </w:r>
      <w:r w:rsidR="00480667">
        <w:rPr>
          <w:rFonts w:ascii="Arial" w:eastAsia="Times New Roman" w:hAnsi="Arial" w:cs="Arial"/>
          <w:color w:val="000000"/>
          <w:sz w:val="24"/>
          <w:szCs w:val="24"/>
          <w:lang w:eastAsia="en-GB"/>
        </w:rPr>
        <w:t xml:space="preserve">you </w:t>
      </w:r>
      <w:r w:rsidR="007E6F79">
        <w:rPr>
          <w:rFonts w:ascii="Arial" w:eastAsia="Times New Roman" w:hAnsi="Arial" w:cs="Arial"/>
          <w:color w:val="000000"/>
          <w:sz w:val="24"/>
          <w:szCs w:val="24"/>
          <w:lang w:eastAsia="en-GB"/>
        </w:rPr>
        <w:t>should r</w:t>
      </w:r>
      <w:r w:rsidR="00AE067D" w:rsidRPr="00AE067D">
        <w:rPr>
          <w:rFonts w:ascii="Arial" w:eastAsia="Times New Roman" w:hAnsi="Arial" w:cs="Arial"/>
          <w:color w:val="000000"/>
          <w:sz w:val="24"/>
          <w:szCs w:val="24"/>
          <w:lang w:eastAsia="en-GB"/>
        </w:rPr>
        <w:t>equest the police</w:t>
      </w:r>
      <w:r w:rsidR="007E6F79">
        <w:rPr>
          <w:rFonts w:ascii="Arial" w:eastAsia="Times New Roman" w:hAnsi="Arial" w:cs="Arial"/>
          <w:color w:val="000000"/>
          <w:sz w:val="24"/>
          <w:szCs w:val="24"/>
          <w:lang w:eastAsia="en-GB"/>
        </w:rPr>
        <w:t>.</w:t>
      </w:r>
    </w:p>
    <w:p w14:paraId="36834CF6"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You will be connected to the local police force (e.g., Derbyshire Constabulary). The call handler will ask for your name, location, and contact number, as well as the reason for your call. They will guide you through the conversation, asking direct questions to ensure a quick and appropriate response.</w:t>
      </w:r>
    </w:p>
    <w:p w14:paraId="662C3EC0"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They will try to gather details about the person you are concerned about, such as their name, location, date of birth, address, phone number, physical description, and what they have disclosed to our service.</w:t>
      </w:r>
    </w:p>
    <w:p w14:paraId="4A702D3B"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It’s okay if you don’t have all the details—the more information you can provide, the easier it will be for the police to respond.</w:t>
      </w:r>
    </w:p>
    <w:p w14:paraId="0D442688" w14:textId="788E74B0" w:rsidR="00742E25"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 call handler will also ask for your job role and may give you a reference number for your records</w:t>
      </w:r>
      <w:r>
        <w:rPr>
          <w:rFonts w:ascii="Arial" w:eastAsia="Times New Roman" w:hAnsi="Arial" w:cs="Arial"/>
          <w:color w:val="000000"/>
          <w:sz w:val="24"/>
          <w:szCs w:val="24"/>
          <w:lang w:eastAsia="en-GB"/>
        </w:rPr>
        <w:t>.</w:t>
      </w:r>
    </w:p>
    <w:p w14:paraId="5FC6A5CC" w14:textId="77777777"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2CD6B8AC" w14:textId="323C4B75" w:rsidR="00AE067D" w:rsidRPr="00AE067D" w:rsidRDefault="00231CFD"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What do I need to say when I call 999? </w:t>
      </w:r>
    </w:p>
    <w:p w14:paraId="0A298F9E" w14:textId="64DDB6F6"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Let the call handler know you are calling due to an urgent risk to self or risk to life. Explain what the person has disclosed to our service.</w:t>
      </w:r>
    </w:p>
    <w:p w14:paraId="361FD13D" w14:textId="77775D76" w:rsid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 call handler will then guide the conversation and ask for any additional information they need.</w:t>
      </w:r>
    </w:p>
    <w:p w14:paraId="34672FD0" w14:textId="77777777" w:rsid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0B91A378" w14:textId="77777777"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7F565948" w14:textId="77777777" w:rsidR="00AE067D" w:rsidRDefault="00CA1B54"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Why do we call the police and not the ambulance?</w:t>
      </w:r>
    </w:p>
    <w:p w14:paraId="3C0DC740" w14:textId="77777777" w:rsidR="00AE067D"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t>The police are the best service to contact when someone may be at risk of harming themselves or others.</w:t>
      </w:r>
    </w:p>
    <w:p w14:paraId="4967D06A" w14:textId="77777777" w:rsidR="00AE067D"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t>If a person is unwell or vulnerable, the police have special powers under the Mental Health Act to enter a property without a warrant and take them to a safe place for a mental health assessment.</w:t>
      </w:r>
    </w:p>
    <w:p w14:paraId="20C3FC58" w14:textId="21073D5C" w:rsidR="0CA2C36C"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lastRenderedPageBreak/>
        <w:t xml:space="preserve">If they think that an ambulance is needed, they will request one. </w:t>
      </w:r>
    </w:p>
    <w:p w14:paraId="3C4AC573" w14:textId="77777777" w:rsidR="00AE067D" w:rsidRDefault="00AE067D" w:rsidP="0078195C">
      <w:pPr>
        <w:pStyle w:val="ListParagraph"/>
        <w:tabs>
          <w:tab w:val="left" w:pos="2100"/>
        </w:tabs>
        <w:spacing w:line="276" w:lineRule="auto"/>
        <w:rPr>
          <w:rFonts w:ascii="Arial" w:hAnsi="Arial" w:cs="Arial"/>
        </w:rPr>
      </w:pPr>
    </w:p>
    <w:p w14:paraId="4F99E989" w14:textId="642DFBCD"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What if the </w:t>
      </w:r>
      <w:r w:rsidR="3FC6DA51"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hangs up</w:t>
      </w:r>
      <w:r w:rsidR="00380689" w:rsidRPr="0CA2C36C">
        <w:rPr>
          <w:rFonts w:ascii="Arial" w:eastAsia="Times New Roman" w:hAnsi="Arial" w:cs="Arial"/>
          <w:b/>
          <w:bCs/>
          <w:color w:val="000000" w:themeColor="text1"/>
          <w:sz w:val="24"/>
          <w:szCs w:val="24"/>
          <w:lang w:eastAsia="en-GB"/>
        </w:rPr>
        <w:t xml:space="preserve"> during an urgent situation</w:t>
      </w:r>
      <w:r w:rsidRPr="0CA2C36C">
        <w:rPr>
          <w:rFonts w:ascii="Arial" w:eastAsia="Times New Roman" w:hAnsi="Arial" w:cs="Arial"/>
          <w:b/>
          <w:bCs/>
          <w:color w:val="000000" w:themeColor="text1"/>
          <w:sz w:val="24"/>
          <w:szCs w:val="24"/>
          <w:lang w:eastAsia="en-GB"/>
        </w:rPr>
        <w:t>?</w:t>
      </w:r>
    </w:p>
    <w:p w14:paraId="0E89B070" w14:textId="77777777" w:rsid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If someone seems distressed during a call and the call ends, we should try to contact them again to confirm their location.</w:t>
      </w:r>
    </w:p>
    <w:p w14:paraId="77517394" w14:textId="348FDFCE" w:rsidR="00380689"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Once their location is confirmed or reasonably suspected, further contact is not needed. If necessary, the police may try to reach them by phone to continue the conversation.</w:t>
      </w:r>
    </w:p>
    <w:p w14:paraId="2E89D8E4" w14:textId="6F50FD8A" w:rsidR="00872E5E" w:rsidRPr="00AE067D"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Do we have to tell the </w:t>
      </w:r>
      <w:r w:rsidR="53565424"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we are contacting the emergency services?</w:t>
      </w:r>
    </w:p>
    <w:p w14:paraId="7C5D7EC0" w14:textId="2A130BFD" w:rsidR="00AE067D" w:rsidRPr="00AE067D" w:rsidRDefault="00AE067D" w:rsidP="0078195C">
      <w:pPr>
        <w:tabs>
          <w:tab w:val="left" w:pos="2100"/>
        </w:tabs>
        <w:spacing w:line="276"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 </w:t>
      </w:r>
      <w:r w:rsidRPr="00AE067D">
        <w:rPr>
          <w:rFonts w:ascii="Arial" w:eastAsia="Times New Roman" w:hAnsi="Arial" w:cs="Arial"/>
          <w:color w:val="000000"/>
          <w:sz w:val="24"/>
          <w:szCs w:val="24"/>
          <w:lang w:eastAsia="en-GB"/>
        </w:rPr>
        <w:t>If we</w:t>
      </w:r>
      <w:r>
        <w:rPr>
          <w:rFonts w:ascii="Arial" w:eastAsia="Times New Roman" w:hAnsi="Arial" w:cs="Arial"/>
          <w:color w:val="000000"/>
          <w:sz w:val="24"/>
          <w:szCs w:val="24"/>
          <w:lang w:eastAsia="en-GB"/>
        </w:rPr>
        <w:t xml:space="preserve"> feel</w:t>
      </w:r>
      <w:r w:rsidRPr="00AE067D">
        <w:rPr>
          <w:rFonts w:ascii="Arial" w:eastAsia="Times New Roman" w:hAnsi="Arial" w:cs="Arial"/>
          <w:color w:val="000000"/>
          <w:sz w:val="24"/>
          <w:szCs w:val="24"/>
          <w:lang w:eastAsia="en-GB"/>
        </w:rPr>
        <w:t xml:space="preserve"> a person is at immediate risk of harming themselves or others, we do not need to tell them if the police have been </w:t>
      </w:r>
      <w:r>
        <w:rPr>
          <w:rFonts w:ascii="Arial" w:eastAsia="Times New Roman" w:hAnsi="Arial" w:cs="Arial"/>
          <w:color w:val="000000"/>
          <w:sz w:val="24"/>
          <w:szCs w:val="24"/>
          <w:lang w:eastAsia="en-GB"/>
        </w:rPr>
        <w:t xml:space="preserve">contacted, </w:t>
      </w:r>
      <w:r w:rsidRPr="00AE067D">
        <w:rPr>
          <w:rFonts w:ascii="Arial" w:eastAsia="Times New Roman" w:hAnsi="Arial" w:cs="Arial"/>
          <w:color w:val="000000"/>
          <w:sz w:val="24"/>
          <w:szCs w:val="24"/>
          <w:lang w:eastAsia="en-GB"/>
        </w:rPr>
        <w:t xml:space="preserve">especially if </w:t>
      </w:r>
      <w:r>
        <w:rPr>
          <w:rFonts w:ascii="Arial" w:eastAsia="Times New Roman" w:hAnsi="Arial" w:cs="Arial"/>
          <w:color w:val="000000"/>
          <w:sz w:val="24"/>
          <w:szCs w:val="24"/>
          <w:lang w:eastAsia="en-GB"/>
        </w:rPr>
        <w:t>this could</w:t>
      </w:r>
      <w:r w:rsidRPr="00AE067D">
        <w:rPr>
          <w:rFonts w:ascii="Arial" w:eastAsia="Times New Roman" w:hAnsi="Arial" w:cs="Arial"/>
          <w:color w:val="000000"/>
          <w:sz w:val="24"/>
          <w:szCs w:val="24"/>
          <w:lang w:eastAsia="en-GB"/>
        </w:rPr>
        <w:t xml:space="preserve"> cause </w:t>
      </w:r>
      <w:r>
        <w:rPr>
          <w:rFonts w:ascii="Arial" w:eastAsia="Times New Roman" w:hAnsi="Arial" w:cs="Arial"/>
          <w:color w:val="000000"/>
          <w:sz w:val="24"/>
          <w:szCs w:val="24"/>
          <w:lang w:eastAsia="en-GB"/>
        </w:rPr>
        <w:t>more</w:t>
      </w:r>
      <w:r w:rsidRPr="00AE067D">
        <w:rPr>
          <w:rFonts w:ascii="Arial" w:eastAsia="Times New Roman" w:hAnsi="Arial" w:cs="Arial"/>
          <w:color w:val="000000"/>
          <w:sz w:val="24"/>
          <w:szCs w:val="24"/>
          <w:lang w:eastAsia="en-GB"/>
        </w:rPr>
        <w:t xml:space="preserve"> distress or escalate the situation. However, some people may feel reassured knowing that urgent support has been arranged for them.</w:t>
      </w:r>
    </w:p>
    <w:p w14:paraId="1057B574" w14:textId="77777777" w:rsidR="00F635B4" w:rsidRPr="00F60B5A" w:rsidRDefault="00F635B4" w:rsidP="0078195C">
      <w:pPr>
        <w:tabs>
          <w:tab w:val="left" w:pos="2100"/>
        </w:tabs>
        <w:spacing w:line="276" w:lineRule="auto"/>
        <w:ind w:left="360"/>
        <w:rPr>
          <w:rFonts w:ascii="Arial" w:eastAsia="Times New Roman" w:hAnsi="Arial" w:cs="Arial"/>
          <w:color w:val="000000"/>
          <w:sz w:val="24"/>
          <w:szCs w:val="24"/>
          <w:lang w:eastAsia="en-GB"/>
        </w:rPr>
      </w:pPr>
    </w:p>
    <w:p w14:paraId="34402D58" w14:textId="5B0018D1"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How do we find out what happens to the </w:t>
      </w:r>
      <w:r w:rsidR="47D763C8"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once we have informed the GP/MH professionals/police?</w:t>
      </w:r>
    </w:p>
    <w:p w14:paraId="0DCB64E4" w14:textId="77777777" w:rsidR="00AE067D"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We might not always know what support the person has received from their GP or mental health teams, but we can ask for an update to see if they’re well enough to get help from our service.</w:t>
      </w:r>
    </w:p>
    <w:p w14:paraId="7365FF3E" w14:textId="77777777" w:rsid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We can also ask the police for an update, but we may not get one.</w:t>
      </w:r>
    </w:p>
    <w:p w14:paraId="49A8088E" w14:textId="1AC50F50" w:rsidR="0078195C"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By following the process, we can be sure that we’ve taken the right steps to help the person and that they’ll get the support they need.</w:t>
      </w:r>
    </w:p>
    <w:p w14:paraId="269F3161" w14:textId="3429AF71"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How can I support team members who have handled a call </w:t>
      </w:r>
      <w:proofErr w:type="gramStart"/>
      <w:r w:rsidR="00BF22FD">
        <w:rPr>
          <w:rFonts w:ascii="Arial" w:eastAsia="Times New Roman" w:hAnsi="Arial" w:cs="Arial"/>
          <w:b/>
          <w:bCs/>
          <w:color w:val="000000"/>
          <w:sz w:val="24"/>
          <w:szCs w:val="24"/>
          <w:lang w:eastAsia="en-GB"/>
        </w:rPr>
        <w:t>about</w:t>
      </w:r>
      <w:r w:rsidR="00742E25" w:rsidRPr="00F60B5A">
        <w:rPr>
          <w:rFonts w:ascii="Arial" w:eastAsia="Times New Roman" w:hAnsi="Arial" w:cs="Arial"/>
          <w:b/>
          <w:bCs/>
          <w:color w:val="000000"/>
          <w:sz w:val="24"/>
          <w:szCs w:val="24"/>
          <w:lang w:eastAsia="en-GB"/>
        </w:rPr>
        <w:t xml:space="preserve"> suicidal thought</w:t>
      </w:r>
      <w:r w:rsidR="00742E25">
        <w:rPr>
          <w:rFonts w:ascii="Arial" w:eastAsia="Times New Roman" w:hAnsi="Arial" w:cs="Arial"/>
          <w:b/>
          <w:bCs/>
          <w:color w:val="000000"/>
          <w:sz w:val="24"/>
          <w:szCs w:val="24"/>
          <w:lang w:eastAsia="en-GB"/>
        </w:rPr>
        <w:t>s</w:t>
      </w:r>
      <w:proofErr w:type="gramEnd"/>
      <w:r w:rsidRPr="00F60B5A">
        <w:rPr>
          <w:rFonts w:ascii="Arial" w:eastAsia="Times New Roman" w:hAnsi="Arial" w:cs="Arial"/>
          <w:b/>
          <w:bCs/>
          <w:color w:val="000000"/>
          <w:sz w:val="24"/>
          <w:szCs w:val="24"/>
          <w:lang w:eastAsia="en-GB"/>
        </w:rPr>
        <w:t>?</w:t>
      </w:r>
    </w:p>
    <w:p w14:paraId="437BBB2F" w14:textId="0191970F"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 xml:space="preserve">Having a conversation about suicidal thoughts can be </w:t>
      </w:r>
      <w:proofErr w:type="gramStart"/>
      <w:r w:rsidRPr="0078195C">
        <w:rPr>
          <w:rFonts w:ascii="Arial" w:eastAsia="Times New Roman" w:hAnsi="Arial" w:cs="Arial"/>
          <w:color w:val="000000" w:themeColor="text1"/>
          <w:sz w:val="24"/>
          <w:szCs w:val="24"/>
          <w:lang w:eastAsia="en-GB"/>
        </w:rPr>
        <w:t xml:space="preserve">really </w:t>
      </w:r>
      <w:r w:rsidR="00BF22FD">
        <w:rPr>
          <w:rFonts w:ascii="Arial" w:eastAsia="Times New Roman" w:hAnsi="Arial" w:cs="Arial"/>
          <w:color w:val="000000" w:themeColor="text1"/>
          <w:sz w:val="24"/>
          <w:szCs w:val="24"/>
          <w:lang w:eastAsia="en-GB"/>
        </w:rPr>
        <w:t>difficult</w:t>
      </w:r>
      <w:proofErr w:type="gramEnd"/>
      <w:r w:rsidRPr="0078195C">
        <w:rPr>
          <w:rFonts w:ascii="Arial" w:eastAsia="Times New Roman" w:hAnsi="Arial" w:cs="Arial"/>
          <w:color w:val="000000" w:themeColor="text1"/>
          <w:sz w:val="24"/>
          <w:szCs w:val="24"/>
          <w:lang w:eastAsia="en-GB"/>
        </w:rPr>
        <w:t>. Some team members may have personal experiences related to suicide, so it’s important they get the support they need from colleagues or managers if they’ve had a difficult call.</w:t>
      </w:r>
    </w:p>
    <w:p w14:paraId="343C754E" w14:textId="4E5CFBA3"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It’s encouraged for team members to take a break, like going for a walk, reaching out to a friend or family member, or stepping away from their desk for a while.</w:t>
      </w:r>
    </w:p>
    <w:p w14:paraId="06054989" w14:textId="495CD1BF"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Talking about suicide can feel like a huge responsibility, and it’s normal for team members to wonder, ‘Did I do enough?’ or ‘Did I say the right thing?’</w:t>
      </w:r>
      <w:r w:rsidR="00BF22FD">
        <w:rPr>
          <w:rFonts w:ascii="Arial" w:eastAsia="Times New Roman" w:hAnsi="Arial" w:cs="Arial"/>
          <w:color w:val="000000" w:themeColor="text1"/>
          <w:sz w:val="24"/>
          <w:szCs w:val="24"/>
          <w:lang w:eastAsia="en-GB"/>
        </w:rPr>
        <w:t>.</w:t>
      </w:r>
      <w:r w:rsidRPr="0078195C">
        <w:rPr>
          <w:rFonts w:ascii="Arial" w:eastAsia="Times New Roman" w:hAnsi="Arial" w:cs="Arial"/>
          <w:color w:val="000000" w:themeColor="text1"/>
          <w:sz w:val="24"/>
          <w:szCs w:val="24"/>
          <w:lang w:eastAsia="en-GB"/>
        </w:rPr>
        <w:t xml:space="preserve"> It’s helpful to reassure them that they followed the right steps and gave the person the support they needed.</w:t>
      </w:r>
    </w:p>
    <w:p w14:paraId="4CC77405" w14:textId="24888185" w:rsidR="008D23EB" w:rsidRPr="00F60B5A" w:rsidRDefault="0078195C" w:rsidP="0078195C">
      <w:pPr>
        <w:tabs>
          <w:tab w:val="left" w:pos="2100"/>
        </w:tabs>
        <w:spacing w:line="276" w:lineRule="auto"/>
        <w:ind w:left="720"/>
        <w:rPr>
          <w:rFonts w:ascii="Arial" w:eastAsia="Times New Roman" w:hAnsi="Arial" w:cs="Arial"/>
          <w:b/>
          <w:bCs/>
          <w:color w:val="000000"/>
          <w:sz w:val="24"/>
          <w:szCs w:val="24"/>
          <w:lang w:eastAsia="en-GB"/>
        </w:rPr>
      </w:pPr>
      <w:r w:rsidRPr="0078195C">
        <w:rPr>
          <w:rFonts w:ascii="Arial" w:eastAsia="Times New Roman" w:hAnsi="Arial" w:cs="Arial"/>
          <w:color w:val="000000" w:themeColor="text1"/>
          <w:sz w:val="24"/>
          <w:szCs w:val="24"/>
          <w:lang w:eastAsia="en-GB"/>
        </w:rPr>
        <w:lastRenderedPageBreak/>
        <w:t xml:space="preserve">In all cases, team members should have an immediate ‘check-in’ and a follow-up check-in (usually within 3 days) from their manager after a difficult call. If needed, they should also be signposted to staff wellbeing services or other emotional support services, like those listed in the Mental Health Support Signposting Information </w:t>
      </w:r>
      <w:r w:rsidR="00BF22FD">
        <w:rPr>
          <w:rFonts w:ascii="Arial" w:eastAsia="Times New Roman" w:hAnsi="Arial" w:cs="Arial"/>
          <w:color w:val="000000" w:themeColor="text1"/>
          <w:sz w:val="24"/>
          <w:szCs w:val="24"/>
          <w:lang w:eastAsia="en-GB"/>
        </w:rPr>
        <w:t>Template</w:t>
      </w:r>
      <w:r w:rsidRPr="0078195C">
        <w:rPr>
          <w:rFonts w:ascii="Arial" w:eastAsia="Times New Roman" w:hAnsi="Arial" w:cs="Arial"/>
          <w:color w:val="000000" w:themeColor="text1"/>
          <w:sz w:val="24"/>
          <w:szCs w:val="24"/>
          <w:lang w:eastAsia="en-GB"/>
        </w:rPr>
        <w:t>.</w:t>
      </w:r>
    </w:p>
    <w:p w14:paraId="6B815524" w14:textId="2874C4C5" w:rsidR="00CA1B54" w:rsidRPr="00F60B5A" w:rsidRDefault="00CA1B54"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What if I am not sure which ‘Level</w:t>
      </w:r>
      <w:r w:rsidR="3FCA57B7" w:rsidRPr="0CA2C36C">
        <w:rPr>
          <w:rFonts w:ascii="Arial" w:eastAsia="Times New Roman" w:hAnsi="Arial" w:cs="Arial"/>
          <w:b/>
          <w:bCs/>
          <w:color w:val="000000" w:themeColor="text1"/>
          <w:sz w:val="24"/>
          <w:szCs w:val="24"/>
          <w:lang w:eastAsia="en-GB"/>
        </w:rPr>
        <w:t xml:space="preserve"> of </w:t>
      </w:r>
      <w:r w:rsidR="002974BB">
        <w:rPr>
          <w:rFonts w:ascii="Arial" w:eastAsia="Times New Roman" w:hAnsi="Arial" w:cs="Arial"/>
          <w:b/>
          <w:bCs/>
          <w:color w:val="000000" w:themeColor="text1"/>
          <w:sz w:val="24"/>
          <w:szCs w:val="24"/>
          <w:lang w:eastAsia="en-GB"/>
        </w:rPr>
        <w:t>C</w:t>
      </w:r>
      <w:r w:rsidR="3FCA57B7" w:rsidRPr="0CA2C36C">
        <w:rPr>
          <w:rFonts w:ascii="Arial" w:eastAsia="Times New Roman" w:hAnsi="Arial" w:cs="Arial"/>
          <w:b/>
          <w:bCs/>
          <w:color w:val="000000" w:themeColor="text1"/>
          <w:sz w:val="24"/>
          <w:szCs w:val="24"/>
          <w:lang w:eastAsia="en-GB"/>
        </w:rPr>
        <w:t>oncern</w:t>
      </w:r>
      <w:r w:rsidRPr="0CA2C36C">
        <w:rPr>
          <w:rFonts w:ascii="Arial" w:eastAsia="Times New Roman" w:hAnsi="Arial" w:cs="Arial"/>
          <w:b/>
          <w:bCs/>
          <w:color w:val="000000" w:themeColor="text1"/>
          <w:sz w:val="24"/>
          <w:szCs w:val="24"/>
          <w:lang w:eastAsia="en-GB"/>
        </w:rPr>
        <w:t xml:space="preserve">’ the </w:t>
      </w:r>
      <w:r w:rsidR="2A3B4703"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is at?</w:t>
      </w:r>
    </w:p>
    <w:p w14:paraId="14AEE6AE" w14:textId="77777777" w:rsidR="008D23EB" w:rsidRPr="00F60B5A" w:rsidRDefault="008D23EB" w:rsidP="0078195C">
      <w:pPr>
        <w:pStyle w:val="ListParagraph"/>
        <w:tabs>
          <w:tab w:val="left" w:pos="2100"/>
        </w:tabs>
        <w:spacing w:line="276" w:lineRule="auto"/>
        <w:rPr>
          <w:rFonts w:ascii="Arial" w:eastAsia="Times New Roman" w:hAnsi="Arial" w:cs="Arial"/>
          <w:color w:val="000000"/>
          <w:sz w:val="24"/>
          <w:szCs w:val="24"/>
          <w:lang w:eastAsia="en-GB"/>
        </w:rPr>
      </w:pPr>
    </w:p>
    <w:p w14:paraId="26FCEF85" w14:textId="77777777" w:rsid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Every case will be different, and it can be hard to predict the outcome or follow guidance perfectly. We learn from each experience. </w:t>
      </w:r>
    </w:p>
    <w:p w14:paraId="7D9F203C" w14:textId="77777777" w:rsidR="0078195C" w:rsidRDefault="0078195C" w:rsidP="0078195C">
      <w:pPr>
        <w:pStyle w:val="ListParagraph"/>
        <w:spacing w:line="276" w:lineRule="auto"/>
        <w:rPr>
          <w:rFonts w:ascii="Arial" w:hAnsi="Arial" w:cs="Arial"/>
          <w:sz w:val="24"/>
          <w:szCs w:val="24"/>
        </w:rPr>
      </w:pPr>
    </w:p>
    <w:p w14:paraId="09A08290" w14:textId="404ED7D2" w:rsid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You have time to think about your actions during levels 1-3 of the </w:t>
      </w:r>
      <w:r w:rsidR="00BF22FD">
        <w:rPr>
          <w:rFonts w:ascii="Arial" w:hAnsi="Arial" w:cs="Arial"/>
          <w:sz w:val="24"/>
          <w:szCs w:val="24"/>
        </w:rPr>
        <w:t>C</w:t>
      </w:r>
      <w:r w:rsidRPr="0078195C">
        <w:rPr>
          <w:rFonts w:ascii="Arial" w:hAnsi="Arial" w:cs="Arial"/>
          <w:sz w:val="24"/>
          <w:szCs w:val="24"/>
        </w:rPr>
        <w:t>oncern</w:t>
      </w:r>
      <w:r w:rsidR="00BF22FD">
        <w:rPr>
          <w:rFonts w:ascii="Arial" w:hAnsi="Arial" w:cs="Arial"/>
          <w:sz w:val="24"/>
          <w:szCs w:val="24"/>
        </w:rPr>
        <w:t xml:space="preserve"> and Action</w:t>
      </w:r>
      <w:r w:rsidRPr="0078195C">
        <w:rPr>
          <w:rFonts w:ascii="Arial" w:hAnsi="Arial" w:cs="Arial"/>
          <w:sz w:val="24"/>
          <w:szCs w:val="24"/>
        </w:rPr>
        <w:t xml:space="preserve"> </w:t>
      </w:r>
      <w:r w:rsidR="00BF22FD">
        <w:rPr>
          <w:rFonts w:ascii="Arial" w:hAnsi="Arial" w:cs="Arial"/>
          <w:sz w:val="24"/>
          <w:szCs w:val="24"/>
        </w:rPr>
        <w:t>C</w:t>
      </w:r>
      <w:r w:rsidRPr="0078195C">
        <w:rPr>
          <w:rFonts w:ascii="Arial" w:hAnsi="Arial" w:cs="Arial"/>
          <w:sz w:val="24"/>
          <w:szCs w:val="24"/>
        </w:rPr>
        <w:t>hart. It's okay to take a moment to decide on the next steps and ask a colleague for support.</w:t>
      </w:r>
    </w:p>
    <w:p w14:paraId="316E01D6" w14:textId="77777777" w:rsidR="0078195C" w:rsidRPr="0078195C" w:rsidRDefault="0078195C" w:rsidP="0078195C">
      <w:pPr>
        <w:pStyle w:val="ListParagraph"/>
        <w:spacing w:line="276" w:lineRule="auto"/>
        <w:rPr>
          <w:rFonts w:ascii="Arial" w:hAnsi="Arial" w:cs="Arial"/>
          <w:sz w:val="24"/>
          <w:szCs w:val="24"/>
        </w:rPr>
      </w:pPr>
    </w:p>
    <w:p w14:paraId="6DBD9006" w14:textId="77777777" w:rsidR="0078195C" w:rsidRP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If you're still unsure, you can call the Derbyshire Mental Health Support Line at 0800 028 0077 (or NHS 111, select option 2) for advice from a trained mental health professional. It's always better to </w:t>
      </w:r>
      <w:proofErr w:type="gramStart"/>
      <w:r w:rsidRPr="0078195C">
        <w:rPr>
          <w:rFonts w:ascii="Arial" w:hAnsi="Arial" w:cs="Arial"/>
          <w:sz w:val="24"/>
          <w:szCs w:val="24"/>
        </w:rPr>
        <w:t>take action</w:t>
      </w:r>
      <w:proofErr w:type="gramEnd"/>
      <w:r w:rsidRPr="0078195C">
        <w:rPr>
          <w:rFonts w:ascii="Arial" w:hAnsi="Arial" w:cs="Arial"/>
          <w:sz w:val="24"/>
          <w:szCs w:val="24"/>
        </w:rPr>
        <w:t xml:space="preserve"> than to do nothing.</w:t>
      </w:r>
    </w:p>
    <w:p w14:paraId="67DA4BAC" w14:textId="77777777" w:rsidR="0078195C" w:rsidRDefault="0078195C" w:rsidP="0078195C">
      <w:pPr>
        <w:pStyle w:val="ListParagraph"/>
        <w:spacing w:line="276" w:lineRule="auto"/>
        <w:rPr>
          <w:rFonts w:ascii="Arial" w:hAnsi="Arial" w:cs="Arial"/>
          <w:sz w:val="24"/>
          <w:szCs w:val="24"/>
        </w:rPr>
      </w:pPr>
    </w:p>
    <w:p w14:paraId="5F0B6E57" w14:textId="79222708" w:rsidR="00F635B4" w:rsidRPr="00F60B5A" w:rsidRDefault="0078195C" w:rsidP="0078195C">
      <w:pPr>
        <w:pStyle w:val="ListParagraph"/>
        <w:spacing w:line="276" w:lineRule="auto"/>
        <w:rPr>
          <w:rFonts w:ascii="Arial" w:hAnsi="Arial" w:cs="Arial"/>
          <w:sz w:val="24"/>
          <w:szCs w:val="24"/>
        </w:rPr>
      </w:pPr>
      <w:r w:rsidRPr="0078195C">
        <w:rPr>
          <w:rFonts w:ascii="Arial" w:hAnsi="Arial" w:cs="Arial"/>
          <w:sz w:val="24"/>
          <w:szCs w:val="24"/>
        </w:rPr>
        <w:t>At level 4 (immediate risk</w:t>
      </w:r>
      <w:r w:rsidR="00D66248">
        <w:rPr>
          <w:rFonts w:ascii="Arial" w:hAnsi="Arial" w:cs="Arial"/>
          <w:sz w:val="24"/>
          <w:szCs w:val="24"/>
        </w:rPr>
        <w:t xml:space="preserve"> to life</w:t>
      </w:r>
      <w:r w:rsidRPr="0078195C">
        <w:rPr>
          <w:rFonts w:ascii="Arial" w:hAnsi="Arial" w:cs="Arial"/>
          <w:sz w:val="24"/>
          <w:szCs w:val="24"/>
        </w:rPr>
        <w:t>), the police control room will guide you and tell you what information is needed. It can help to have a pen and paper to write down the details you'll need to provide</w:t>
      </w:r>
      <w:r>
        <w:rPr>
          <w:rFonts w:ascii="Arial" w:hAnsi="Arial" w:cs="Arial"/>
          <w:sz w:val="24"/>
          <w:szCs w:val="24"/>
        </w:rPr>
        <w:t>.</w:t>
      </w:r>
    </w:p>
    <w:p w14:paraId="48456C77" w14:textId="77777777" w:rsidR="008D23EB" w:rsidRPr="00F60B5A" w:rsidRDefault="008D23EB" w:rsidP="0078195C">
      <w:pPr>
        <w:pStyle w:val="ListParagraph"/>
        <w:spacing w:line="276" w:lineRule="auto"/>
        <w:rPr>
          <w:rFonts w:ascii="Arial" w:hAnsi="Arial" w:cs="Arial"/>
          <w:sz w:val="24"/>
          <w:szCs w:val="24"/>
        </w:rPr>
      </w:pPr>
    </w:p>
    <w:p w14:paraId="55740653" w14:textId="01EC628B" w:rsidR="00872E5E" w:rsidRPr="00F60B5A" w:rsidRDefault="00872E5E" w:rsidP="0078195C">
      <w:pPr>
        <w:pStyle w:val="ListParagraph"/>
        <w:numPr>
          <w:ilvl w:val="0"/>
          <w:numId w:val="12"/>
        </w:numPr>
        <w:spacing w:line="276" w:lineRule="auto"/>
        <w:rPr>
          <w:rFonts w:ascii="Arial" w:hAnsi="Arial" w:cs="Arial"/>
          <w:b/>
          <w:bCs/>
          <w:sz w:val="24"/>
          <w:szCs w:val="24"/>
        </w:rPr>
      </w:pPr>
      <w:r w:rsidRPr="0CA2C36C">
        <w:rPr>
          <w:rFonts w:ascii="Arial" w:hAnsi="Arial" w:cs="Arial"/>
          <w:b/>
          <w:bCs/>
          <w:sz w:val="24"/>
          <w:szCs w:val="24"/>
        </w:rPr>
        <w:t xml:space="preserve">What if the </w:t>
      </w:r>
      <w:r w:rsidR="5C86700C" w:rsidRPr="0CA2C36C">
        <w:rPr>
          <w:rFonts w:ascii="Arial" w:hAnsi="Arial" w:cs="Arial"/>
          <w:b/>
          <w:bCs/>
          <w:sz w:val="24"/>
          <w:szCs w:val="24"/>
        </w:rPr>
        <w:t xml:space="preserve">person </w:t>
      </w:r>
      <w:r w:rsidRPr="0CA2C36C">
        <w:rPr>
          <w:rFonts w:ascii="Arial" w:hAnsi="Arial" w:cs="Arial"/>
          <w:b/>
          <w:bCs/>
          <w:sz w:val="24"/>
          <w:szCs w:val="24"/>
        </w:rPr>
        <w:t>does not want us to discuss their thought</w:t>
      </w:r>
      <w:r w:rsidR="00597F21">
        <w:rPr>
          <w:rFonts w:ascii="Arial" w:hAnsi="Arial" w:cs="Arial"/>
          <w:b/>
          <w:bCs/>
          <w:sz w:val="24"/>
          <w:szCs w:val="24"/>
        </w:rPr>
        <w:t>s</w:t>
      </w:r>
      <w:r w:rsidRPr="0CA2C36C">
        <w:rPr>
          <w:rFonts w:ascii="Arial" w:hAnsi="Arial" w:cs="Arial"/>
          <w:b/>
          <w:bCs/>
          <w:sz w:val="24"/>
          <w:szCs w:val="24"/>
        </w:rPr>
        <w:t xml:space="preserve"> of suicide with their GP/mental health professional?</w:t>
      </w:r>
    </w:p>
    <w:p w14:paraId="0766FA97" w14:textId="4F0B259C" w:rsidR="008D23EB" w:rsidRDefault="0078195C" w:rsidP="0078195C">
      <w:pPr>
        <w:pStyle w:val="ListParagraph"/>
        <w:tabs>
          <w:tab w:val="left" w:pos="2100"/>
        </w:tabs>
        <w:spacing w:line="276" w:lineRule="auto"/>
        <w:rPr>
          <w:rFonts w:ascii="Arial" w:hAnsi="Arial" w:cs="Arial"/>
          <w:sz w:val="24"/>
          <w:szCs w:val="24"/>
        </w:rPr>
      </w:pPr>
      <w:r w:rsidRPr="0078195C">
        <w:rPr>
          <w:rFonts w:ascii="Arial" w:hAnsi="Arial" w:cs="Arial"/>
          <w:sz w:val="24"/>
          <w:szCs w:val="24"/>
        </w:rPr>
        <w:t>Information Governance should not stop us from sharing information with the right professionals. While it’s important to ask for consent from the person before sharing information, we have a legal duty to share it if we believe someone is at risk of harming themselves or others.</w:t>
      </w:r>
    </w:p>
    <w:p w14:paraId="3C3BBAAB" w14:textId="77777777" w:rsidR="0078195C" w:rsidRPr="00F60B5A" w:rsidRDefault="0078195C" w:rsidP="008D23EB">
      <w:pPr>
        <w:pStyle w:val="ListParagraph"/>
        <w:tabs>
          <w:tab w:val="left" w:pos="2100"/>
        </w:tabs>
        <w:rPr>
          <w:rFonts w:ascii="Arial" w:eastAsia="Times New Roman" w:hAnsi="Arial" w:cs="Arial"/>
          <w:b/>
          <w:bCs/>
          <w:color w:val="000000"/>
          <w:sz w:val="24"/>
          <w:szCs w:val="24"/>
          <w:u w:val="single"/>
          <w:lang w:eastAsia="en-GB"/>
        </w:rPr>
      </w:pPr>
    </w:p>
    <w:p w14:paraId="3D57C16C" w14:textId="1DD56668" w:rsidR="008D23EB" w:rsidRPr="00F60B5A" w:rsidRDefault="00CA1B54" w:rsidP="008D23EB">
      <w:pPr>
        <w:pStyle w:val="ListParagraph"/>
        <w:numPr>
          <w:ilvl w:val="0"/>
          <w:numId w:val="12"/>
        </w:numPr>
        <w:tabs>
          <w:tab w:val="left" w:pos="2100"/>
        </w:tabs>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How do I stay </w:t>
      </w:r>
      <w:r w:rsidR="008D23EB" w:rsidRPr="00F60B5A">
        <w:rPr>
          <w:rFonts w:ascii="Arial" w:eastAsia="Times New Roman" w:hAnsi="Arial" w:cs="Arial"/>
          <w:b/>
          <w:bCs/>
          <w:color w:val="000000"/>
          <w:sz w:val="24"/>
          <w:szCs w:val="24"/>
          <w:lang w:eastAsia="en-GB"/>
        </w:rPr>
        <w:t>calm when talking to someone about thoughts of suicide/or responding as a manager?</w:t>
      </w:r>
    </w:p>
    <w:p w14:paraId="4BC0FB86" w14:textId="25244AE6" w:rsidR="0CA2C36C" w:rsidRDefault="0078195C" w:rsidP="0078195C">
      <w:pPr>
        <w:shd w:val="clear" w:color="auto" w:fill="FDFDFD"/>
        <w:spacing w:after="300" w:line="240" w:lineRule="auto"/>
        <w:ind w:left="720"/>
        <w:rPr>
          <w:rFonts w:ascii="Arial" w:eastAsia="Times New Roman" w:hAnsi="Arial" w:cs="Arial"/>
          <w:b/>
          <w:bCs/>
          <w:color w:val="000000" w:themeColor="text1"/>
          <w:sz w:val="24"/>
          <w:szCs w:val="24"/>
          <w:lang w:eastAsia="en-GB"/>
        </w:rPr>
      </w:pPr>
      <w:r w:rsidRPr="0078195C">
        <w:rPr>
          <w:rFonts w:ascii="Arial" w:eastAsia="Times New Roman" w:hAnsi="Arial" w:cs="Arial"/>
          <w:color w:val="000000" w:themeColor="text1"/>
          <w:sz w:val="24"/>
          <w:szCs w:val="24"/>
          <w:lang w:eastAsia="en-GB"/>
        </w:rPr>
        <w:t>Feeling anxious is a normal reaction when we’re worried about someone’s safety. You might feel anxious during or after dealing with the situation, but this feeling will pass. It can help to use relaxation techniques, like the 5-4-3-2-1 grounding technique or box breathing (see below), if you feel your anxiety risin</w:t>
      </w:r>
      <w:r>
        <w:rPr>
          <w:rFonts w:ascii="Arial" w:eastAsia="Times New Roman" w:hAnsi="Arial" w:cs="Arial"/>
          <w:color w:val="000000" w:themeColor="text1"/>
          <w:sz w:val="24"/>
          <w:szCs w:val="24"/>
          <w:lang w:eastAsia="en-GB"/>
        </w:rPr>
        <w:t xml:space="preserve">g. </w:t>
      </w:r>
    </w:p>
    <w:p w14:paraId="7239D408" w14:textId="266086CB" w:rsidR="0CA2C36C" w:rsidRDefault="0CA2C36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5980920C"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3C48C061"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50769DB8"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67094C31" w14:textId="77777777" w:rsidR="00F60B5A" w:rsidRPr="00F60B5A" w:rsidRDefault="00F60B5A" w:rsidP="00F60B5A">
      <w:pPr>
        <w:shd w:val="clear" w:color="auto" w:fill="FDFDFD"/>
        <w:spacing w:after="300" w:line="240" w:lineRule="auto"/>
        <w:textAlignment w:val="baseline"/>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lastRenderedPageBreak/>
        <w:t xml:space="preserve">5,4,3,2,1 Technique </w:t>
      </w:r>
    </w:p>
    <w:p w14:paraId="009D695C" w14:textId="257B3D32" w:rsidR="00F635B4" w:rsidRPr="00F60B5A" w:rsidRDefault="0078195C" w:rsidP="00A17648">
      <w:pPr>
        <w:shd w:val="clear" w:color="auto" w:fill="FDFDFD"/>
        <w:spacing w:after="300" w:line="276" w:lineRule="auto"/>
        <w:textAlignment w:val="baseline"/>
        <w:rPr>
          <w:rFonts w:ascii="Arial" w:eastAsia="Times New Roman" w:hAnsi="Arial" w:cs="Arial"/>
          <w:color w:val="000000"/>
          <w:sz w:val="24"/>
          <w:szCs w:val="24"/>
          <w:lang w:eastAsia="en-GB"/>
        </w:rPr>
      </w:pPr>
      <w:r w:rsidRPr="0078195C">
        <w:rPr>
          <w:rFonts w:ascii="Arial" w:eastAsia="Times New Roman" w:hAnsi="Arial" w:cs="Arial"/>
          <w:color w:val="000000"/>
          <w:sz w:val="24"/>
          <w:szCs w:val="24"/>
          <w:lang w:eastAsia="en-GB"/>
        </w:rPr>
        <w:t>With the 5-4-3-2-1 technique, focus on your surroundings using all five senses. Try to notice small details that you might usually overlook, like distant sounds or the texture of an everyday object.</w:t>
      </w:r>
    </w:p>
    <w:tbl>
      <w:tblPr>
        <w:tblStyle w:val="TableGrid"/>
        <w:tblW w:w="0" w:type="auto"/>
        <w:tblLook w:val="04A0" w:firstRow="1" w:lastRow="0" w:firstColumn="1" w:lastColumn="0" w:noHBand="0" w:noVBand="1"/>
      </w:tblPr>
      <w:tblGrid>
        <w:gridCol w:w="988"/>
        <w:gridCol w:w="8028"/>
      </w:tblGrid>
      <w:tr w:rsidR="00F635B4" w:rsidRPr="00F60B5A" w14:paraId="55E3381C" w14:textId="77777777" w:rsidTr="00F635B4">
        <w:tc>
          <w:tcPr>
            <w:tcW w:w="988" w:type="dxa"/>
          </w:tcPr>
          <w:p w14:paraId="02B7894A" w14:textId="6B22E372"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347C8A72" wp14:editId="28D7FEF9">
                  <wp:extent cx="308610" cy="308610"/>
                  <wp:effectExtent l="0" t="0" r="0" b="0"/>
                  <wp:docPr id="14" name="Picture 14"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561A9C18" w14:textId="47FB7CCF"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5 things you can see?</w:t>
            </w:r>
            <w:r w:rsidRPr="00F635B4">
              <w:rPr>
                <w:rFonts w:ascii="Arial" w:eastAsia="Times New Roman" w:hAnsi="Arial" w:cs="Arial"/>
                <w:color w:val="000000"/>
                <w:sz w:val="24"/>
                <w:szCs w:val="24"/>
                <w:lang w:eastAsia="en-GB"/>
              </w:rPr>
              <w:t> </w:t>
            </w:r>
            <w:r w:rsidRPr="00F60B5A">
              <w:rPr>
                <w:rFonts w:ascii="Arial" w:eastAsia="Times New Roman" w:hAnsi="Arial" w:cs="Arial"/>
                <w:color w:val="000000"/>
                <w:sz w:val="24"/>
                <w:szCs w:val="24"/>
                <w:lang w:eastAsia="en-GB"/>
              </w:rPr>
              <w:t>E.g. l</w:t>
            </w:r>
            <w:r w:rsidRPr="00F635B4">
              <w:rPr>
                <w:rFonts w:ascii="Arial" w:eastAsia="Times New Roman" w:hAnsi="Arial" w:cs="Arial"/>
                <w:color w:val="000000"/>
                <w:sz w:val="24"/>
                <w:szCs w:val="24"/>
                <w:lang w:eastAsia="en-GB"/>
              </w:rPr>
              <w:t xml:space="preserve">ook for small details such as a pattern on the ceiling, </w:t>
            </w:r>
            <w:r w:rsidRPr="00F60B5A">
              <w:rPr>
                <w:rFonts w:ascii="Arial" w:eastAsia="Times New Roman" w:hAnsi="Arial" w:cs="Arial"/>
                <w:color w:val="000000"/>
                <w:sz w:val="24"/>
                <w:szCs w:val="24"/>
                <w:lang w:eastAsia="en-GB"/>
              </w:rPr>
              <w:t>the colour of the</w:t>
            </w:r>
            <w:r w:rsidR="00F60B5A" w:rsidRPr="00F60B5A">
              <w:rPr>
                <w:rFonts w:ascii="Arial" w:eastAsia="Times New Roman" w:hAnsi="Arial" w:cs="Arial"/>
                <w:color w:val="000000"/>
                <w:sz w:val="24"/>
                <w:szCs w:val="24"/>
                <w:lang w:eastAsia="en-GB"/>
              </w:rPr>
              <w:t xml:space="preserve"> </w:t>
            </w:r>
            <w:proofErr w:type="gramStart"/>
            <w:r w:rsidR="00F60B5A" w:rsidRPr="00F60B5A">
              <w:rPr>
                <w:rFonts w:ascii="Arial" w:eastAsia="Times New Roman" w:hAnsi="Arial" w:cs="Arial"/>
                <w:color w:val="000000"/>
                <w:sz w:val="24"/>
                <w:szCs w:val="24"/>
                <w:lang w:eastAsia="en-GB"/>
              </w:rPr>
              <w:t>wall paper</w:t>
            </w:r>
            <w:proofErr w:type="gramEnd"/>
            <w:r w:rsidR="00F60B5A" w:rsidRPr="00F60B5A">
              <w:rPr>
                <w:rFonts w:ascii="Arial" w:eastAsia="Times New Roman" w:hAnsi="Arial" w:cs="Arial"/>
                <w:color w:val="000000"/>
                <w:sz w:val="24"/>
                <w:szCs w:val="24"/>
                <w:lang w:eastAsia="en-GB"/>
              </w:rPr>
              <w:t>, what can you see out the window, is there</w:t>
            </w:r>
            <w:r w:rsidRPr="00F635B4">
              <w:rPr>
                <w:rFonts w:ascii="Arial" w:eastAsia="Times New Roman" w:hAnsi="Arial" w:cs="Arial"/>
                <w:color w:val="000000"/>
                <w:sz w:val="24"/>
                <w:szCs w:val="24"/>
                <w:lang w:eastAsia="en-GB"/>
              </w:rPr>
              <w:t xml:space="preserve"> </w:t>
            </w:r>
            <w:r w:rsidR="00D66248">
              <w:rPr>
                <w:rFonts w:ascii="Arial" w:eastAsia="Times New Roman" w:hAnsi="Arial" w:cs="Arial"/>
                <w:color w:val="000000"/>
                <w:sz w:val="24"/>
                <w:szCs w:val="24"/>
                <w:lang w:eastAsia="en-GB"/>
              </w:rPr>
              <w:t xml:space="preserve">an </w:t>
            </w:r>
            <w:r w:rsidRPr="00F635B4">
              <w:rPr>
                <w:rFonts w:ascii="Arial" w:eastAsia="Times New Roman" w:hAnsi="Arial" w:cs="Arial"/>
                <w:color w:val="000000"/>
                <w:sz w:val="24"/>
                <w:szCs w:val="24"/>
                <w:lang w:eastAsia="en-GB"/>
              </w:rPr>
              <w:t>object you never noticed</w:t>
            </w:r>
            <w:r w:rsidR="00F60B5A" w:rsidRPr="00F60B5A">
              <w:rPr>
                <w:rFonts w:ascii="Arial" w:eastAsia="Times New Roman" w:hAnsi="Arial" w:cs="Arial"/>
                <w:color w:val="000000"/>
                <w:sz w:val="24"/>
                <w:szCs w:val="24"/>
                <w:lang w:eastAsia="en-GB"/>
              </w:rPr>
              <w:t xml:space="preserve"> before?</w:t>
            </w:r>
          </w:p>
        </w:tc>
      </w:tr>
      <w:tr w:rsidR="00F635B4" w:rsidRPr="00F60B5A" w14:paraId="7A715DF8" w14:textId="77777777" w:rsidTr="00F635B4">
        <w:tc>
          <w:tcPr>
            <w:tcW w:w="988" w:type="dxa"/>
          </w:tcPr>
          <w:p w14:paraId="08EC7087" w14:textId="4DE5427E"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6F34BBE7" wp14:editId="55198ED8">
                  <wp:extent cx="308610" cy="308610"/>
                  <wp:effectExtent l="0" t="0" r="0" b="0"/>
                  <wp:docPr id="15" name="Picture 15" descr="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1A5A329" w14:textId="169950E9"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4 things you can feel?</w:t>
            </w:r>
            <w:r w:rsidRPr="00F635B4">
              <w:rPr>
                <w:rFonts w:ascii="Arial" w:eastAsia="Times New Roman" w:hAnsi="Arial" w:cs="Arial"/>
                <w:color w:val="000000"/>
                <w:sz w:val="24"/>
                <w:szCs w:val="24"/>
                <w:lang w:eastAsia="en-GB"/>
              </w:rPr>
              <w:t xml:space="preserve"> Notice the sensation of clothing on your body, the </w:t>
            </w:r>
            <w:r w:rsidR="00F60B5A" w:rsidRPr="00F60B5A">
              <w:rPr>
                <w:rFonts w:ascii="Arial" w:eastAsia="Times New Roman" w:hAnsi="Arial" w:cs="Arial"/>
                <w:color w:val="000000"/>
                <w:sz w:val="24"/>
                <w:szCs w:val="24"/>
                <w:lang w:eastAsia="en-GB"/>
              </w:rPr>
              <w:t xml:space="preserve">heat of </w:t>
            </w:r>
            <w:r w:rsidR="00597F21">
              <w:rPr>
                <w:rFonts w:ascii="Arial" w:eastAsia="Times New Roman" w:hAnsi="Arial" w:cs="Arial"/>
                <w:color w:val="000000"/>
                <w:sz w:val="24"/>
                <w:szCs w:val="24"/>
                <w:lang w:eastAsia="en-GB"/>
              </w:rPr>
              <w:t>s</w:t>
            </w:r>
            <w:r w:rsidRPr="00F635B4">
              <w:rPr>
                <w:rFonts w:ascii="Arial" w:eastAsia="Times New Roman" w:hAnsi="Arial" w:cs="Arial"/>
                <w:color w:val="000000"/>
                <w:sz w:val="24"/>
                <w:szCs w:val="24"/>
                <w:lang w:eastAsia="en-GB"/>
              </w:rPr>
              <w:t xml:space="preserve">un on your skin, </w:t>
            </w:r>
            <w:r w:rsidR="00F60B5A" w:rsidRPr="00F60B5A">
              <w:rPr>
                <w:rFonts w:ascii="Arial" w:eastAsia="Times New Roman" w:hAnsi="Arial" w:cs="Arial"/>
                <w:color w:val="000000"/>
                <w:sz w:val="24"/>
                <w:szCs w:val="24"/>
                <w:lang w:eastAsia="en-GB"/>
              </w:rPr>
              <w:t>the texture o</w:t>
            </w:r>
            <w:r w:rsidRPr="00F635B4">
              <w:rPr>
                <w:rFonts w:ascii="Arial" w:eastAsia="Times New Roman" w:hAnsi="Arial" w:cs="Arial"/>
                <w:color w:val="000000"/>
                <w:sz w:val="24"/>
                <w:szCs w:val="24"/>
                <w:lang w:eastAsia="en-GB"/>
              </w:rPr>
              <w:t>f the chair you are sitting in</w:t>
            </w:r>
            <w:r w:rsidR="00F60B5A" w:rsidRPr="00F60B5A">
              <w:rPr>
                <w:rFonts w:ascii="Arial" w:eastAsia="Times New Roman" w:hAnsi="Arial" w:cs="Arial"/>
                <w:color w:val="000000"/>
                <w:sz w:val="24"/>
                <w:szCs w:val="24"/>
                <w:lang w:eastAsia="en-GB"/>
              </w:rPr>
              <w:t>, the weight of a mug in your hand.</w:t>
            </w:r>
            <w:r w:rsidRPr="00F635B4">
              <w:rPr>
                <w:rFonts w:ascii="Arial" w:eastAsia="Times New Roman" w:hAnsi="Arial" w:cs="Arial"/>
                <w:color w:val="000000"/>
                <w:sz w:val="24"/>
                <w:szCs w:val="24"/>
                <w:lang w:eastAsia="en-GB"/>
              </w:rPr>
              <w:t xml:space="preserve"> </w:t>
            </w:r>
          </w:p>
        </w:tc>
      </w:tr>
      <w:tr w:rsidR="00F635B4" w:rsidRPr="00F60B5A" w14:paraId="31694508" w14:textId="77777777" w:rsidTr="00F635B4">
        <w:tc>
          <w:tcPr>
            <w:tcW w:w="988" w:type="dxa"/>
          </w:tcPr>
          <w:p w14:paraId="6A2ED985" w14:textId="5260E2CC"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69E98665" wp14:editId="3ED5CC2C">
                  <wp:extent cx="308610" cy="308610"/>
                  <wp:effectExtent l="0" t="0" r="0" b="0"/>
                  <wp:docPr id="16" name="Picture 16"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225BA8D9" w14:textId="52AE07FB"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3 things you can hear?</w:t>
            </w:r>
            <w:r w:rsidRPr="00F635B4">
              <w:rPr>
                <w:rFonts w:ascii="Arial" w:eastAsia="Times New Roman" w:hAnsi="Arial" w:cs="Arial"/>
                <w:color w:val="000000"/>
                <w:sz w:val="24"/>
                <w:szCs w:val="24"/>
                <w:lang w:eastAsia="en-GB"/>
              </w:rPr>
              <w:t> Pay special attention to the sounds your mind has tuned out</w:t>
            </w:r>
            <w:r w:rsidR="00F60B5A" w:rsidRPr="00F60B5A">
              <w:rPr>
                <w:rFonts w:ascii="Arial" w:eastAsia="Times New Roman" w:hAnsi="Arial" w:cs="Arial"/>
                <w:color w:val="000000"/>
                <w:sz w:val="24"/>
                <w:szCs w:val="24"/>
                <w:lang w:eastAsia="en-GB"/>
              </w:rPr>
              <w:t>, e.g. dist</w:t>
            </w:r>
            <w:r w:rsidR="00597F21">
              <w:rPr>
                <w:rFonts w:ascii="Arial" w:eastAsia="Times New Roman" w:hAnsi="Arial" w:cs="Arial"/>
                <w:color w:val="000000"/>
                <w:sz w:val="24"/>
                <w:szCs w:val="24"/>
                <w:lang w:eastAsia="en-GB"/>
              </w:rPr>
              <w:t>ant</w:t>
            </w:r>
            <w:r w:rsidR="00F60B5A" w:rsidRPr="00F60B5A">
              <w:rPr>
                <w:rFonts w:ascii="Arial" w:eastAsia="Times New Roman" w:hAnsi="Arial" w:cs="Arial"/>
                <w:color w:val="000000"/>
                <w:sz w:val="24"/>
                <w:szCs w:val="24"/>
                <w:lang w:eastAsia="en-GB"/>
              </w:rPr>
              <w:t xml:space="preserve"> traffic, a ticking cl</w:t>
            </w:r>
            <w:r w:rsidR="00597F21">
              <w:rPr>
                <w:rFonts w:ascii="Arial" w:eastAsia="Times New Roman" w:hAnsi="Arial" w:cs="Arial"/>
                <w:color w:val="000000"/>
                <w:sz w:val="24"/>
                <w:szCs w:val="24"/>
                <w:lang w:eastAsia="en-GB"/>
              </w:rPr>
              <w:t>o</w:t>
            </w:r>
            <w:r w:rsidR="00F60B5A" w:rsidRPr="00F60B5A">
              <w:rPr>
                <w:rFonts w:ascii="Arial" w:eastAsia="Times New Roman" w:hAnsi="Arial" w:cs="Arial"/>
                <w:color w:val="000000"/>
                <w:sz w:val="24"/>
                <w:szCs w:val="24"/>
                <w:lang w:eastAsia="en-GB"/>
              </w:rPr>
              <w:t>ck, the sound of the rain on the roof.</w:t>
            </w:r>
          </w:p>
        </w:tc>
      </w:tr>
      <w:tr w:rsidR="00F635B4" w:rsidRPr="00F60B5A" w14:paraId="0C5DF1EC" w14:textId="77777777" w:rsidTr="00F635B4">
        <w:tc>
          <w:tcPr>
            <w:tcW w:w="988" w:type="dxa"/>
          </w:tcPr>
          <w:p w14:paraId="2E8A003A" w14:textId="3DEC2DE6"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28A99EEE" wp14:editId="0E42EA27">
                  <wp:extent cx="308610" cy="308610"/>
                  <wp:effectExtent l="0" t="0" r="0" b="0"/>
                  <wp:docPr id="17" name="Picture 17" descr="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F376D02" w14:textId="07B3E927"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2 things you can smell?</w:t>
            </w:r>
            <w:r w:rsidRPr="00F635B4">
              <w:rPr>
                <w:rFonts w:ascii="Arial" w:eastAsia="Times New Roman" w:hAnsi="Arial" w:cs="Arial"/>
                <w:color w:val="000000"/>
                <w:sz w:val="24"/>
                <w:szCs w:val="24"/>
                <w:lang w:eastAsia="en-GB"/>
              </w:rPr>
              <w:t> Try to notice smells in the air around you</w:t>
            </w:r>
            <w:r w:rsidR="00F60B5A" w:rsidRPr="00F60B5A">
              <w:rPr>
                <w:rFonts w:ascii="Arial" w:eastAsia="Times New Roman" w:hAnsi="Arial" w:cs="Arial"/>
                <w:color w:val="000000"/>
                <w:sz w:val="24"/>
                <w:szCs w:val="24"/>
                <w:lang w:eastAsia="en-GB"/>
              </w:rPr>
              <w:t xml:space="preserve"> e.g. the scent of your clothing, mowed grass outside, air freshener. </w:t>
            </w:r>
          </w:p>
        </w:tc>
      </w:tr>
      <w:tr w:rsidR="00F635B4" w:rsidRPr="00F60B5A" w14:paraId="18C73396" w14:textId="77777777" w:rsidTr="00F60B5A">
        <w:trPr>
          <w:trHeight w:val="866"/>
        </w:trPr>
        <w:tc>
          <w:tcPr>
            <w:tcW w:w="988" w:type="dxa"/>
          </w:tcPr>
          <w:p w14:paraId="0B169885" w14:textId="01B267C0"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3442E700" wp14:editId="05A4B1F7">
                  <wp:extent cx="308610" cy="308610"/>
                  <wp:effectExtent l="0" t="0" r="0" b="0"/>
                  <wp:docPr id="18" name="Picture 18" descr="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CE5D91D" w14:textId="50C588EA"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is 1 thing you can taste?</w:t>
            </w:r>
            <w:r w:rsidRPr="00F635B4">
              <w:rPr>
                <w:rFonts w:ascii="Arial" w:eastAsia="Times New Roman" w:hAnsi="Arial" w:cs="Arial"/>
                <w:color w:val="000000"/>
                <w:sz w:val="24"/>
                <w:szCs w:val="24"/>
                <w:lang w:eastAsia="en-GB"/>
              </w:rPr>
              <w:t> </w:t>
            </w:r>
            <w:r w:rsidR="00F60B5A" w:rsidRPr="00F60B5A">
              <w:rPr>
                <w:rFonts w:ascii="Arial" w:eastAsia="Times New Roman" w:hAnsi="Arial" w:cs="Arial"/>
                <w:color w:val="000000"/>
                <w:sz w:val="24"/>
                <w:szCs w:val="24"/>
                <w:lang w:eastAsia="en-GB"/>
              </w:rPr>
              <w:t>Are there any tastes in your mouth, could you sip a drink/p</w:t>
            </w:r>
            <w:r w:rsidR="00D66248">
              <w:rPr>
                <w:rFonts w:ascii="Arial" w:eastAsia="Times New Roman" w:hAnsi="Arial" w:cs="Arial"/>
                <w:color w:val="000000"/>
                <w:sz w:val="24"/>
                <w:szCs w:val="24"/>
                <w:lang w:eastAsia="en-GB"/>
              </w:rPr>
              <w:t>ut</w:t>
            </w:r>
            <w:r w:rsidR="00F60B5A" w:rsidRPr="00F60B5A">
              <w:rPr>
                <w:rFonts w:ascii="Arial" w:eastAsia="Times New Roman" w:hAnsi="Arial" w:cs="Arial"/>
                <w:color w:val="000000"/>
                <w:sz w:val="24"/>
                <w:szCs w:val="24"/>
                <w:lang w:eastAsia="en-GB"/>
              </w:rPr>
              <w:t xml:space="preserve"> a mint in your mouth. </w:t>
            </w:r>
          </w:p>
        </w:tc>
      </w:tr>
    </w:tbl>
    <w:p w14:paraId="086E7ECF" w14:textId="6E7F53DB" w:rsidR="00872E5E" w:rsidRPr="00231CFD" w:rsidRDefault="00872E5E" w:rsidP="00CA1B54">
      <w:pPr>
        <w:tabs>
          <w:tab w:val="left" w:pos="2100"/>
        </w:tabs>
        <w:rPr>
          <w:rFonts w:ascii="Arial" w:eastAsia="Times New Roman" w:hAnsi="Arial" w:cs="Arial"/>
          <w:b/>
          <w:bCs/>
          <w:color w:val="000000"/>
          <w:sz w:val="24"/>
          <w:szCs w:val="24"/>
          <w:u w:val="single"/>
          <w:lang w:eastAsia="en-GB"/>
        </w:rPr>
      </w:pPr>
    </w:p>
    <w:p w14:paraId="76538B2C" w14:textId="73800AEC" w:rsidR="00F60B5A" w:rsidRDefault="00F60B5A" w:rsidP="00CA1B54">
      <w:pPr>
        <w:tabs>
          <w:tab w:val="left" w:pos="2100"/>
        </w:tabs>
        <w:rPr>
          <w:rFonts w:ascii="Arial" w:eastAsia="Times New Roman" w:hAnsi="Arial" w:cs="Arial"/>
          <w:b/>
          <w:bCs/>
          <w:color w:val="000000"/>
          <w:sz w:val="24"/>
          <w:szCs w:val="24"/>
          <w:u w:val="single"/>
          <w:lang w:eastAsia="en-GB"/>
        </w:rPr>
      </w:pPr>
    </w:p>
    <w:p w14:paraId="250A71FA" w14:textId="4F735104" w:rsidR="00F60B5A" w:rsidRDefault="00F60B5A" w:rsidP="00CA1B54">
      <w:pPr>
        <w:tabs>
          <w:tab w:val="left" w:pos="2100"/>
        </w:tabs>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Box Breathing</w:t>
      </w:r>
    </w:p>
    <w:p w14:paraId="0907A675" w14:textId="15F7DAE6" w:rsidR="00F60B5A" w:rsidRDefault="00F60B5A" w:rsidP="00CA1B54">
      <w:pPr>
        <w:tabs>
          <w:tab w:val="left" w:pos="2100"/>
        </w:tabs>
        <w:rPr>
          <w:rFonts w:ascii="Arial" w:eastAsia="Times New Roman" w:hAnsi="Arial" w:cs="Arial"/>
          <w:b/>
          <w:bCs/>
          <w:color w:val="000000"/>
          <w:sz w:val="24"/>
          <w:szCs w:val="24"/>
          <w:u w:val="single"/>
          <w:lang w:eastAsia="en-GB"/>
        </w:rPr>
      </w:pPr>
      <w:r>
        <w:rPr>
          <w:rFonts w:ascii="Arial" w:eastAsia="Times New Roman" w:hAnsi="Arial" w:cs="Arial"/>
          <w:b/>
          <w:bCs/>
          <w:noProof/>
          <w:color w:val="000000"/>
          <w:sz w:val="24"/>
          <w:szCs w:val="24"/>
          <w:u w:val="single"/>
          <w:lang w:eastAsia="en-GB"/>
        </w:rPr>
        <w:drawing>
          <wp:anchor distT="0" distB="0" distL="114300" distR="114300" simplePos="0" relativeHeight="251659264" behindDoc="0" locked="0" layoutInCell="1" allowOverlap="1" wp14:anchorId="3C06C511" wp14:editId="5CF0E830">
            <wp:simplePos x="0" y="0"/>
            <wp:positionH relativeFrom="margin">
              <wp:posOffset>372140</wp:posOffset>
            </wp:positionH>
            <wp:positionV relativeFrom="paragraph">
              <wp:posOffset>63470</wp:posOffset>
            </wp:positionV>
            <wp:extent cx="5219700" cy="4210050"/>
            <wp:effectExtent l="0" t="0" r="0" b="0"/>
            <wp:wrapNone/>
            <wp:docPr id="19" name="Picture 19" descr="A diagram of a four seco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diagram of a four second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19700" cy="4210050"/>
                    </a:xfrm>
                    <a:prstGeom prst="rect">
                      <a:avLst/>
                    </a:prstGeom>
                  </pic:spPr>
                </pic:pic>
              </a:graphicData>
            </a:graphic>
          </wp:anchor>
        </w:drawing>
      </w:r>
    </w:p>
    <w:p w14:paraId="077C7F80"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3AB5D341"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0EAB80CD"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0CCA28EB" w14:textId="49FD226A" w:rsidR="00F60B5A" w:rsidRDefault="00F60B5A" w:rsidP="00CA1B54">
      <w:pPr>
        <w:tabs>
          <w:tab w:val="left" w:pos="2100"/>
        </w:tabs>
        <w:rPr>
          <w:rFonts w:ascii="Arial" w:eastAsia="Times New Roman" w:hAnsi="Arial" w:cs="Arial"/>
          <w:b/>
          <w:bCs/>
          <w:color w:val="000000"/>
          <w:sz w:val="24"/>
          <w:szCs w:val="24"/>
          <w:u w:val="single"/>
          <w:lang w:eastAsia="en-GB"/>
        </w:rPr>
      </w:pPr>
    </w:p>
    <w:p w14:paraId="0F1E23EA" w14:textId="123AA226" w:rsidR="00F60B5A" w:rsidRDefault="00F60B5A" w:rsidP="00CA1B54">
      <w:pPr>
        <w:tabs>
          <w:tab w:val="left" w:pos="2100"/>
        </w:tabs>
        <w:rPr>
          <w:rFonts w:ascii="Arial" w:eastAsia="Times New Roman" w:hAnsi="Arial" w:cs="Arial"/>
          <w:b/>
          <w:bCs/>
          <w:color w:val="000000"/>
          <w:sz w:val="24"/>
          <w:szCs w:val="24"/>
          <w:u w:val="single"/>
          <w:lang w:eastAsia="en-GB"/>
        </w:rPr>
      </w:pPr>
    </w:p>
    <w:p w14:paraId="6E6B4F76" w14:textId="25D462E5" w:rsidR="00F60B5A" w:rsidRDefault="00F60B5A" w:rsidP="00CA1B54">
      <w:pPr>
        <w:tabs>
          <w:tab w:val="left" w:pos="2100"/>
        </w:tabs>
        <w:rPr>
          <w:rFonts w:ascii="Arial" w:eastAsia="Times New Roman" w:hAnsi="Arial" w:cs="Arial"/>
          <w:b/>
          <w:bCs/>
          <w:color w:val="000000"/>
          <w:sz w:val="24"/>
          <w:szCs w:val="24"/>
          <w:u w:val="single"/>
          <w:lang w:eastAsia="en-GB"/>
        </w:rPr>
      </w:pPr>
    </w:p>
    <w:p w14:paraId="5FE2BCF0" w14:textId="1877238C" w:rsidR="00F60B5A" w:rsidRDefault="00F60B5A" w:rsidP="00CA1B54">
      <w:pPr>
        <w:tabs>
          <w:tab w:val="left" w:pos="2100"/>
        </w:tabs>
        <w:rPr>
          <w:rFonts w:ascii="Arial" w:eastAsia="Times New Roman" w:hAnsi="Arial" w:cs="Arial"/>
          <w:b/>
          <w:bCs/>
          <w:color w:val="000000"/>
          <w:sz w:val="24"/>
          <w:szCs w:val="24"/>
          <w:u w:val="single"/>
          <w:lang w:eastAsia="en-GB"/>
        </w:rPr>
      </w:pPr>
    </w:p>
    <w:p w14:paraId="2D9B7BF7" w14:textId="40EF7EDC" w:rsidR="00F60B5A" w:rsidRDefault="00F60B5A" w:rsidP="00CA1B54">
      <w:pPr>
        <w:tabs>
          <w:tab w:val="left" w:pos="2100"/>
        </w:tabs>
        <w:rPr>
          <w:rFonts w:ascii="Arial" w:eastAsia="Times New Roman" w:hAnsi="Arial" w:cs="Arial"/>
          <w:b/>
          <w:bCs/>
          <w:color w:val="000000"/>
          <w:sz w:val="24"/>
          <w:szCs w:val="24"/>
          <w:u w:val="single"/>
          <w:lang w:eastAsia="en-GB"/>
        </w:rPr>
      </w:pPr>
    </w:p>
    <w:p w14:paraId="3EE28661" w14:textId="134A0385" w:rsidR="00F60B5A" w:rsidRDefault="00F60B5A" w:rsidP="00CA1B54">
      <w:pPr>
        <w:tabs>
          <w:tab w:val="left" w:pos="2100"/>
        </w:tabs>
        <w:rPr>
          <w:rFonts w:ascii="Arial" w:eastAsia="Times New Roman" w:hAnsi="Arial" w:cs="Arial"/>
          <w:b/>
          <w:bCs/>
          <w:color w:val="000000"/>
          <w:sz w:val="24"/>
          <w:szCs w:val="24"/>
          <w:u w:val="single"/>
          <w:lang w:eastAsia="en-GB"/>
        </w:rPr>
      </w:pPr>
    </w:p>
    <w:p w14:paraId="1975B559" w14:textId="53BADB5E" w:rsidR="00F60B5A" w:rsidRDefault="00F60B5A" w:rsidP="00CA1B54">
      <w:pPr>
        <w:tabs>
          <w:tab w:val="left" w:pos="2100"/>
        </w:tabs>
        <w:rPr>
          <w:rFonts w:ascii="Arial" w:eastAsia="Times New Roman" w:hAnsi="Arial" w:cs="Arial"/>
          <w:b/>
          <w:bCs/>
          <w:color w:val="000000"/>
          <w:sz w:val="24"/>
          <w:szCs w:val="24"/>
          <w:u w:val="single"/>
          <w:lang w:eastAsia="en-GB"/>
        </w:rPr>
      </w:pPr>
    </w:p>
    <w:p w14:paraId="427E7C4A" w14:textId="0973063E" w:rsidR="00F60B5A" w:rsidRDefault="00F60B5A" w:rsidP="00CA1B54">
      <w:pPr>
        <w:tabs>
          <w:tab w:val="left" w:pos="2100"/>
        </w:tabs>
        <w:rPr>
          <w:rFonts w:ascii="Arial" w:eastAsia="Times New Roman" w:hAnsi="Arial" w:cs="Arial"/>
          <w:b/>
          <w:bCs/>
          <w:color w:val="000000"/>
          <w:sz w:val="24"/>
          <w:szCs w:val="24"/>
          <w:u w:val="single"/>
          <w:lang w:eastAsia="en-GB"/>
        </w:rPr>
      </w:pPr>
    </w:p>
    <w:p w14:paraId="1CC32675" w14:textId="5DFD046C" w:rsidR="00F60B5A" w:rsidRDefault="00F60B5A" w:rsidP="00CA1B54">
      <w:pPr>
        <w:tabs>
          <w:tab w:val="left" w:pos="2100"/>
        </w:tabs>
        <w:rPr>
          <w:rFonts w:ascii="Arial" w:eastAsia="Times New Roman" w:hAnsi="Arial" w:cs="Arial"/>
          <w:b/>
          <w:bCs/>
          <w:color w:val="000000"/>
          <w:sz w:val="24"/>
          <w:szCs w:val="24"/>
          <w:u w:val="single"/>
          <w:lang w:eastAsia="en-GB"/>
        </w:rPr>
      </w:pPr>
    </w:p>
    <w:p w14:paraId="4E9F992C" w14:textId="5BC40313" w:rsidR="00742E25" w:rsidRDefault="00742E25" w:rsidP="00CA1B54">
      <w:pPr>
        <w:tabs>
          <w:tab w:val="left" w:pos="2100"/>
        </w:tabs>
        <w:rPr>
          <w:rFonts w:ascii="Arial" w:eastAsia="Times New Roman" w:hAnsi="Arial" w:cs="Arial"/>
          <w:b/>
          <w:bCs/>
          <w:color w:val="000000"/>
          <w:sz w:val="24"/>
          <w:szCs w:val="24"/>
          <w:u w:val="single"/>
          <w:lang w:eastAsia="en-GB"/>
        </w:rPr>
      </w:pPr>
    </w:p>
    <w:p w14:paraId="10BD1203" w14:textId="77777777" w:rsidR="0078195C" w:rsidRDefault="0078195C" w:rsidP="00CA1B54">
      <w:pPr>
        <w:tabs>
          <w:tab w:val="left" w:pos="2100"/>
        </w:tabs>
        <w:rPr>
          <w:rFonts w:ascii="Arial" w:eastAsia="Times New Roman" w:hAnsi="Arial" w:cs="Arial"/>
          <w:b/>
          <w:bCs/>
          <w:color w:val="000000" w:themeColor="text1"/>
          <w:sz w:val="24"/>
          <w:szCs w:val="24"/>
          <w:u w:val="single"/>
          <w:lang w:eastAsia="en-GB"/>
        </w:rPr>
      </w:pPr>
    </w:p>
    <w:p w14:paraId="5976FE09" w14:textId="1A53825E" w:rsidR="00CA1B54" w:rsidRPr="00231CFD" w:rsidRDefault="00CA1B54" w:rsidP="00A17648">
      <w:pPr>
        <w:tabs>
          <w:tab w:val="left" w:pos="2100"/>
        </w:tabs>
        <w:spacing w:line="360" w:lineRule="auto"/>
        <w:rPr>
          <w:rFonts w:ascii="Arial" w:eastAsia="Times New Roman" w:hAnsi="Arial" w:cs="Arial"/>
          <w:color w:val="000000"/>
          <w:sz w:val="24"/>
          <w:szCs w:val="24"/>
          <w:lang w:eastAsia="en-GB"/>
        </w:rPr>
      </w:pPr>
      <w:r w:rsidRPr="0CA2C36C">
        <w:rPr>
          <w:rFonts w:ascii="Arial" w:eastAsia="Times New Roman" w:hAnsi="Arial" w:cs="Arial"/>
          <w:b/>
          <w:bCs/>
          <w:color w:val="000000" w:themeColor="text1"/>
          <w:sz w:val="24"/>
          <w:szCs w:val="24"/>
          <w:lang w:eastAsia="en-GB"/>
        </w:rPr>
        <w:lastRenderedPageBreak/>
        <w:t>Important reminders</w:t>
      </w:r>
    </w:p>
    <w:p w14:paraId="2D80109F" w14:textId="16EADFD8" w:rsidR="0078195C" w:rsidRDefault="0078195C" w:rsidP="00A17648">
      <w:pPr>
        <w:pStyle w:val="ListParagraph"/>
        <w:numPr>
          <w:ilvl w:val="0"/>
          <w:numId w:val="14"/>
        </w:numPr>
        <w:spacing w:line="360" w:lineRule="auto"/>
        <w:rPr>
          <w:rFonts w:ascii="Arial" w:hAnsi="Arial" w:cs="Arial"/>
          <w:sz w:val="24"/>
          <w:szCs w:val="24"/>
        </w:rPr>
      </w:pPr>
      <w:r w:rsidRPr="0078195C">
        <w:rPr>
          <w:rFonts w:ascii="Arial" w:hAnsi="Arial" w:cs="Arial"/>
          <w:sz w:val="24"/>
          <w:szCs w:val="24"/>
        </w:rPr>
        <w:t xml:space="preserve">We can do what’s within our control to connect the person with the services responsible for managing risks to themselves. However, there are pressures on the </w:t>
      </w:r>
      <w:r w:rsidR="002974BB">
        <w:rPr>
          <w:rFonts w:ascii="Arial" w:hAnsi="Arial" w:cs="Arial"/>
          <w:sz w:val="24"/>
          <w:szCs w:val="24"/>
        </w:rPr>
        <w:t>m</w:t>
      </w:r>
      <w:r w:rsidRPr="0078195C">
        <w:rPr>
          <w:rFonts w:ascii="Arial" w:hAnsi="Arial" w:cs="Arial"/>
          <w:sz w:val="24"/>
          <w:szCs w:val="24"/>
        </w:rPr>
        <w:t xml:space="preserve">ental </w:t>
      </w:r>
      <w:r w:rsidR="002974BB">
        <w:rPr>
          <w:rFonts w:ascii="Arial" w:hAnsi="Arial" w:cs="Arial"/>
          <w:sz w:val="24"/>
          <w:szCs w:val="24"/>
        </w:rPr>
        <w:t>h</w:t>
      </w:r>
      <w:r w:rsidRPr="0078195C">
        <w:rPr>
          <w:rFonts w:ascii="Arial" w:hAnsi="Arial" w:cs="Arial"/>
          <w:sz w:val="24"/>
          <w:szCs w:val="24"/>
        </w:rPr>
        <w:t>ealth system that we can’t control. If you follow the steps and don’t get the expected response, let your manager know.</w:t>
      </w:r>
    </w:p>
    <w:p w14:paraId="544F3D16" w14:textId="77777777" w:rsidR="00A17648" w:rsidRDefault="0078195C" w:rsidP="00A17648">
      <w:pPr>
        <w:pStyle w:val="ListParagraph"/>
        <w:numPr>
          <w:ilvl w:val="0"/>
          <w:numId w:val="14"/>
        </w:numPr>
        <w:spacing w:line="360" w:lineRule="auto"/>
        <w:rPr>
          <w:rFonts w:ascii="Arial" w:hAnsi="Arial" w:cs="Arial"/>
          <w:sz w:val="24"/>
          <w:szCs w:val="24"/>
        </w:rPr>
      </w:pPr>
      <w:r w:rsidRPr="0078195C">
        <w:rPr>
          <w:rFonts w:ascii="Arial" w:hAnsi="Arial" w:cs="Arial"/>
          <w:sz w:val="24"/>
          <w:szCs w:val="24"/>
        </w:rPr>
        <w:t>It's important to record the conversation with the person accurately and quickly. Team members and managers should take the time they need to write their notes. All actions taken should also be logged to show what support the person has received, including the names and contact numbers of professionals we’ve spoken to.</w:t>
      </w:r>
    </w:p>
    <w:p w14:paraId="16D69050" w14:textId="74C21291" w:rsidR="002F6E07" w:rsidRPr="00A17648" w:rsidRDefault="00A17648" w:rsidP="00A17648">
      <w:pPr>
        <w:pStyle w:val="ListParagraph"/>
        <w:numPr>
          <w:ilvl w:val="0"/>
          <w:numId w:val="14"/>
        </w:numPr>
        <w:spacing w:line="360" w:lineRule="auto"/>
        <w:rPr>
          <w:rFonts w:ascii="Arial" w:hAnsi="Arial" w:cs="Arial"/>
          <w:sz w:val="24"/>
          <w:szCs w:val="24"/>
        </w:rPr>
      </w:pPr>
      <w:r w:rsidRPr="00A17648">
        <w:rPr>
          <w:rFonts w:ascii="Arial" w:hAnsi="Arial" w:cs="Arial"/>
          <w:sz w:val="24"/>
          <w:szCs w:val="24"/>
        </w:rPr>
        <w:t>Working with people who trust us enough to share such difficult thoughts can be emotionally challenging. Team members and managers who respond to these disclosures should know that support is available to them through internal and external wellbeing services.</w:t>
      </w:r>
    </w:p>
    <w:sectPr w:rsidR="002F6E07" w:rsidRPr="00A176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D79A" w14:textId="77777777" w:rsidR="008D07DD" w:rsidRDefault="008D07DD" w:rsidP="002F6E07">
      <w:pPr>
        <w:spacing w:after="0" w:line="240" w:lineRule="auto"/>
      </w:pPr>
      <w:r>
        <w:separator/>
      </w:r>
    </w:p>
  </w:endnote>
  <w:endnote w:type="continuationSeparator" w:id="0">
    <w:p w14:paraId="02F5C807" w14:textId="77777777" w:rsidR="008D07DD" w:rsidRDefault="008D07DD" w:rsidP="002F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7660" w14:textId="77777777" w:rsidR="002F6E07" w:rsidRDefault="002F6E07">
    <w:pPr>
      <w:pStyle w:val="Footer"/>
    </w:pPr>
    <w:r>
      <w:rPr>
        <w:noProof/>
      </w:rPr>
      <mc:AlternateContent>
        <mc:Choice Requires="wps">
          <w:drawing>
            <wp:anchor distT="0" distB="0" distL="0" distR="0" simplePos="0" relativeHeight="251659264" behindDoc="0" locked="0" layoutInCell="1" allowOverlap="1" wp14:anchorId="12DB119B" wp14:editId="793F1503">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2C329"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DB119B"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302C329"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B554" w14:textId="77777777" w:rsidR="002F6E07" w:rsidRDefault="002F6E07">
    <w:pPr>
      <w:pStyle w:val="Footer"/>
    </w:pPr>
    <w:r>
      <w:rPr>
        <w:noProof/>
      </w:rPr>
      <mc:AlternateContent>
        <mc:Choice Requires="wps">
          <w:drawing>
            <wp:anchor distT="0" distB="0" distL="0" distR="0" simplePos="0" relativeHeight="251660288" behindDoc="0" locked="0" layoutInCell="1" allowOverlap="1" wp14:anchorId="04160CA7" wp14:editId="5CF0202F">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8FD6F"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160CA7"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178FD6F"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A02B" w14:textId="77777777" w:rsidR="002F6E07" w:rsidRDefault="002F6E07">
    <w:pPr>
      <w:pStyle w:val="Footer"/>
    </w:pPr>
    <w:r>
      <w:rPr>
        <w:noProof/>
      </w:rPr>
      <mc:AlternateContent>
        <mc:Choice Requires="wps">
          <w:drawing>
            <wp:anchor distT="0" distB="0" distL="0" distR="0" simplePos="0" relativeHeight="251658240" behindDoc="0" locked="0" layoutInCell="1" allowOverlap="1" wp14:anchorId="030F89CA" wp14:editId="0625AE47">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B8D7E"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0F89CA"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E9B8D7E"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3B7C" w14:textId="77777777" w:rsidR="008D07DD" w:rsidRDefault="008D07DD" w:rsidP="002F6E07">
      <w:pPr>
        <w:spacing w:after="0" w:line="240" w:lineRule="auto"/>
      </w:pPr>
      <w:r>
        <w:separator/>
      </w:r>
    </w:p>
  </w:footnote>
  <w:footnote w:type="continuationSeparator" w:id="0">
    <w:p w14:paraId="260DA400" w14:textId="77777777" w:rsidR="008D07DD" w:rsidRDefault="008D07DD" w:rsidP="002F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561B" w14:textId="77777777" w:rsidR="002F6E07" w:rsidRDefault="002F6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FB06" w14:textId="77777777" w:rsidR="002F6E07" w:rsidRDefault="002F6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3110" w14:textId="77777777" w:rsidR="002F6E07" w:rsidRDefault="002F6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78C"/>
    <w:multiLevelType w:val="hybridMultilevel"/>
    <w:tmpl w:val="F72A99F6"/>
    <w:lvl w:ilvl="0" w:tplc="19EA8ED4">
      <w:start w:val="1"/>
      <w:numFmt w:val="decimal"/>
      <w:lvlText w:val="%1."/>
      <w:lvlJc w:val="left"/>
      <w:pPr>
        <w:ind w:left="410" w:hanging="360"/>
      </w:pPr>
      <w:rPr>
        <w:rFonts w:asciiTheme="minorHAnsi" w:eastAsiaTheme="minorHAnsi" w:hAnsiTheme="minorHAnsi" w:cstheme="minorBidi"/>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022C0DFA"/>
    <w:multiLevelType w:val="hybridMultilevel"/>
    <w:tmpl w:val="5BFE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3"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066AB"/>
    <w:multiLevelType w:val="hybridMultilevel"/>
    <w:tmpl w:val="D43C8F58"/>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66BF5"/>
    <w:multiLevelType w:val="hybridMultilevel"/>
    <w:tmpl w:val="9F1A1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748E1"/>
    <w:multiLevelType w:val="hybridMultilevel"/>
    <w:tmpl w:val="41AA92B6"/>
    <w:lvl w:ilvl="0" w:tplc="2CFE695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C23EB"/>
    <w:multiLevelType w:val="hybridMultilevel"/>
    <w:tmpl w:val="B450E724"/>
    <w:lvl w:ilvl="0" w:tplc="F19238C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E58B2"/>
    <w:multiLevelType w:val="hybridMultilevel"/>
    <w:tmpl w:val="071C29EE"/>
    <w:lvl w:ilvl="0" w:tplc="54C4621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D34C4"/>
    <w:multiLevelType w:val="hybridMultilevel"/>
    <w:tmpl w:val="38765B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652BD5"/>
    <w:multiLevelType w:val="hybridMultilevel"/>
    <w:tmpl w:val="FE36117E"/>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A3DD6"/>
    <w:multiLevelType w:val="hybridMultilevel"/>
    <w:tmpl w:val="46A6A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87059"/>
    <w:multiLevelType w:val="hybridMultilevel"/>
    <w:tmpl w:val="8D9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12465"/>
    <w:multiLevelType w:val="multilevel"/>
    <w:tmpl w:val="E18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75E88"/>
    <w:multiLevelType w:val="hybridMultilevel"/>
    <w:tmpl w:val="28AA4B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167257"/>
    <w:multiLevelType w:val="hybridMultilevel"/>
    <w:tmpl w:val="26ECA8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922D17"/>
    <w:multiLevelType w:val="hybridMultilevel"/>
    <w:tmpl w:val="1B0C0D5A"/>
    <w:lvl w:ilvl="0" w:tplc="0A441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150519">
    <w:abstractNumId w:val="14"/>
  </w:num>
  <w:num w:numId="2" w16cid:durableId="1358193470">
    <w:abstractNumId w:val="0"/>
  </w:num>
  <w:num w:numId="3" w16cid:durableId="1037975041">
    <w:abstractNumId w:val="9"/>
  </w:num>
  <w:num w:numId="4" w16cid:durableId="1145201458">
    <w:abstractNumId w:val="7"/>
  </w:num>
  <w:num w:numId="5" w16cid:durableId="2013751840">
    <w:abstractNumId w:val="12"/>
  </w:num>
  <w:num w:numId="6" w16cid:durableId="1925186276">
    <w:abstractNumId w:val="13"/>
  </w:num>
  <w:num w:numId="7" w16cid:durableId="1863282559">
    <w:abstractNumId w:val="6"/>
  </w:num>
  <w:num w:numId="8" w16cid:durableId="1548957268">
    <w:abstractNumId w:val="8"/>
  </w:num>
  <w:num w:numId="9" w16cid:durableId="1730422842">
    <w:abstractNumId w:val="4"/>
  </w:num>
  <w:num w:numId="10" w16cid:durableId="1882546184">
    <w:abstractNumId w:val="2"/>
  </w:num>
  <w:num w:numId="11" w16cid:durableId="1478303961">
    <w:abstractNumId w:val="5"/>
  </w:num>
  <w:num w:numId="12" w16cid:durableId="1936478361">
    <w:abstractNumId w:val="3"/>
  </w:num>
  <w:num w:numId="13" w16cid:durableId="74594992">
    <w:abstractNumId w:val="11"/>
  </w:num>
  <w:num w:numId="14" w16cid:durableId="1721590043">
    <w:abstractNumId w:val="1"/>
  </w:num>
  <w:num w:numId="15" w16cid:durableId="2062632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07"/>
    <w:rsid w:val="0008569A"/>
    <w:rsid w:val="000B076D"/>
    <w:rsid w:val="001E57CE"/>
    <w:rsid w:val="00202AC6"/>
    <w:rsid w:val="00231CFD"/>
    <w:rsid w:val="002974BB"/>
    <w:rsid w:val="002F6E07"/>
    <w:rsid w:val="00302CB6"/>
    <w:rsid w:val="00334461"/>
    <w:rsid w:val="00380689"/>
    <w:rsid w:val="00480667"/>
    <w:rsid w:val="0052248B"/>
    <w:rsid w:val="00597F21"/>
    <w:rsid w:val="00610AE7"/>
    <w:rsid w:val="006C7DBC"/>
    <w:rsid w:val="00742E25"/>
    <w:rsid w:val="0078195C"/>
    <w:rsid w:val="007E6F79"/>
    <w:rsid w:val="007F5E2B"/>
    <w:rsid w:val="00872E5E"/>
    <w:rsid w:val="008D07DD"/>
    <w:rsid w:val="008D23EB"/>
    <w:rsid w:val="008F03CD"/>
    <w:rsid w:val="00A17648"/>
    <w:rsid w:val="00AE067D"/>
    <w:rsid w:val="00B07357"/>
    <w:rsid w:val="00BA797D"/>
    <w:rsid w:val="00BE67FF"/>
    <w:rsid w:val="00BF22FD"/>
    <w:rsid w:val="00CA1B54"/>
    <w:rsid w:val="00CB7C3D"/>
    <w:rsid w:val="00D4555F"/>
    <w:rsid w:val="00D66248"/>
    <w:rsid w:val="00DC6AA1"/>
    <w:rsid w:val="00F21BCF"/>
    <w:rsid w:val="00F51984"/>
    <w:rsid w:val="00F60B5A"/>
    <w:rsid w:val="00F635B4"/>
    <w:rsid w:val="024BE632"/>
    <w:rsid w:val="0CA2C36C"/>
    <w:rsid w:val="0FCC8E4A"/>
    <w:rsid w:val="1C0E5892"/>
    <w:rsid w:val="210EEA8D"/>
    <w:rsid w:val="21F7ED32"/>
    <w:rsid w:val="2402C350"/>
    <w:rsid w:val="2778E21C"/>
    <w:rsid w:val="2A3B4703"/>
    <w:rsid w:val="308B3A42"/>
    <w:rsid w:val="34F381B0"/>
    <w:rsid w:val="3F794BF4"/>
    <w:rsid w:val="3FC6DA51"/>
    <w:rsid w:val="3FCA57B7"/>
    <w:rsid w:val="4342A0DF"/>
    <w:rsid w:val="47D763C8"/>
    <w:rsid w:val="494466E2"/>
    <w:rsid w:val="4B6D0314"/>
    <w:rsid w:val="4B80D484"/>
    <w:rsid w:val="53565424"/>
    <w:rsid w:val="5780AE1D"/>
    <w:rsid w:val="58C84E76"/>
    <w:rsid w:val="5BF976D0"/>
    <w:rsid w:val="5C571D9B"/>
    <w:rsid w:val="5C86700C"/>
    <w:rsid w:val="61D73B36"/>
    <w:rsid w:val="62D6063C"/>
    <w:rsid w:val="63530800"/>
    <w:rsid w:val="655E507C"/>
    <w:rsid w:val="66C8701E"/>
    <w:rsid w:val="6773626B"/>
    <w:rsid w:val="69D29DB8"/>
    <w:rsid w:val="6AA19175"/>
    <w:rsid w:val="6B6EA01B"/>
    <w:rsid w:val="6E8CB848"/>
    <w:rsid w:val="71E561A6"/>
    <w:rsid w:val="72DDCFD5"/>
    <w:rsid w:val="777E823B"/>
    <w:rsid w:val="783BCCE3"/>
    <w:rsid w:val="7F14456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F872"/>
  <w15:chartTrackingRefBased/>
  <w15:docId w15:val="{88F66A75-642A-4713-A719-ACA7DD0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35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E07"/>
  </w:style>
  <w:style w:type="paragraph" w:styleId="Footer">
    <w:name w:val="footer"/>
    <w:basedOn w:val="Normal"/>
    <w:link w:val="FooterChar"/>
    <w:uiPriority w:val="99"/>
    <w:unhideWhenUsed/>
    <w:rsid w:val="002F6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E07"/>
  </w:style>
  <w:style w:type="paragraph" w:styleId="ListParagraph">
    <w:name w:val="List Paragraph"/>
    <w:basedOn w:val="Normal"/>
    <w:uiPriority w:val="34"/>
    <w:qFormat/>
    <w:rsid w:val="002F6E07"/>
    <w:pPr>
      <w:ind w:left="720"/>
      <w:contextualSpacing/>
    </w:pPr>
  </w:style>
  <w:style w:type="table" w:styleId="TableGrid">
    <w:name w:val="Table Grid"/>
    <w:basedOn w:val="TableNormal"/>
    <w:uiPriority w:val="39"/>
    <w:rsid w:val="00F51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CFD"/>
    <w:rPr>
      <w:sz w:val="16"/>
      <w:szCs w:val="16"/>
    </w:rPr>
  </w:style>
  <w:style w:type="paragraph" w:styleId="CommentText">
    <w:name w:val="annotation text"/>
    <w:basedOn w:val="Normal"/>
    <w:link w:val="CommentTextChar"/>
    <w:uiPriority w:val="99"/>
    <w:semiHidden/>
    <w:unhideWhenUsed/>
    <w:rsid w:val="00231CFD"/>
    <w:pPr>
      <w:spacing w:line="240" w:lineRule="auto"/>
    </w:pPr>
    <w:rPr>
      <w:sz w:val="20"/>
      <w:szCs w:val="20"/>
    </w:rPr>
  </w:style>
  <w:style w:type="character" w:customStyle="1" w:styleId="CommentTextChar">
    <w:name w:val="Comment Text Char"/>
    <w:basedOn w:val="DefaultParagraphFont"/>
    <w:link w:val="CommentText"/>
    <w:uiPriority w:val="99"/>
    <w:semiHidden/>
    <w:rsid w:val="00231CFD"/>
    <w:rPr>
      <w:sz w:val="20"/>
      <w:szCs w:val="20"/>
    </w:rPr>
  </w:style>
  <w:style w:type="paragraph" w:styleId="CommentSubject">
    <w:name w:val="annotation subject"/>
    <w:basedOn w:val="CommentText"/>
    <w:next w:val="CommentText"/>
    <w:link w:val="CommentSubjectChar"/>
    <w:uiPriority w:val="99"/>
    <w:semiHidden/>
    <w:unhideWhenUsed/>
    <w:rsid w:val="00231CFD"/>
    <w:rPr>
      <w:b/>
      <w:bCs/>
    </w:rPr>
  </w:style>
  <w:style w:type="character" w:customStyle="1" w:styleId="CommentSubjectChar">
    <w:name w:val="Comment Subject Char"/>
    <w:basedOn w:val="CommentTextChar"/>
    <w:link w:val="CommentSubject"/>
    <w:uiPriority w:val="99"/>
    <w:semiHidden/>
    <w:rsid w:val="00231CFD"/>
    <w:rPr>
      <w:b/>
      <w:bCs/>
      <w:sz w:val="20"/>
      <w:szCs w:val="20"/>
    </w:rPr>
  </w:style>
  <w:style w:type="paragraph" w:styleId="NormalWeb">
    <w:name w:val="Normal (Web)"/>
    <w:basedOn w:val="Normal"/>
    <w:uiPriority w:val="99"/>
    <w:unhideWhenUsed/>
    <w:rsid w:val="00380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80689"/>
    <w:rPr>
      <w:color w:val="0000FF"/>
      <w:u w:val="single"/>
    </w:rPr>
  </w:style>
  <w:style w:type="character" w:styleId="Strong">
    <w:name w:val="Strong"/>
    <w:basedOn w:val="DefaultParagraphFont"/>
    <w:uiPriority w:val="22"/>
    <w:qFormat/>
    <w:rsid w:val="00380689"/>
    <w:rPr>
      <w:b/>
      <w:bCs/>
    </w:rPr>
  </w:style>
  <w:style w:type="character" w:customStyle="1" w:styleId="Heading2Char">
    <w:name w:val="Heading 2 Char"/>
    <w:basedOn w:val="DefaultParagraphFont"/>
    <w:link w:val="Heading2"/>
    <w:uiPriority w:val="9"/>
    <w:rsid w:val="00F635B4"/>
    <w:rPr>
      <w:rFonts w:ascii="Times New Roman" w:eastAsia="Times New Roman" w:hAnsi="Times New Roman" w:cs="Times New Roman"/>
      <w:b/>
      <w:bCs/>
      <w:sz w:val="36"/>
      <w:szCs w:val="36"/>
      <w:lang w:eastAsia="en-GB"/>
    </w:rPr>
  </w:style>
  <w:style w:type="character" w:customStyle="1" w:styleId="bold">
    <w:name w:val="bold"/>
    <w:basedOn w:val="DefaultParagraphFont"/>
    <w:rsid w:val="00F635B4"/>
  </w:style>
  <w:style w:type="paragraph" w:customStyle="1" w:styleId="paragraph">
    <w:name w:val="paragraph"/>
    <w:basedOn w:val="Normal"/>
    <w:rsid w:val="00742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409">
      <w:bodyDiv w:val="1"/>
      <w:marLeft w:val="0"/>
      <w:marRight w:val="0"/>
      <w:marTop w:val="0"/>
      <w:marBottom w:val="0"/>
      <w:divBdr>
        <w:top w:val="none" w:sz="0" w:space="0" w:color="auto"/>
        <w:left w:val="none" w:sz="0" w:space="0" w:color="auto"/>
        <w:bottom w:val="none" w:sz="0" w:space="0" w:color="auto"/>
        <w:right w:val="none" w:sz="0" w:space="0" w:color="auto"/>
      </w:divBdr>
    </w:div>
    <w:div w:id="962223994">
      <w:bodyDiv w:val="1"/>
      <w:marLeft w:val="0"/>
      <w:marRight w:val="0"/>
      <w:marTop w:val="0"/>
      <w:marBottom w:val="0"/>
      <w:divBdr>
        <w:top w:val="none" w:sz="0" w:space="0" w:color="auto"/>
        <w:left w:val="none" w:sz="0" w:space="0" w:color="auto"/>
        <w:bottom w:val="none" w:sz="0" w:space="0" w:color="auto"/>
        <w:right w:val="none" w:sz="0" w:space="0" w:color="auto"/>
      </w:divBdr>
    </w:div>
    <w:div w:id="1063680323">
      <w:bodyDiv w:val="1"/>
      <w:marLeft w:val="0"/>
      <w:marRight w:val="0"/>
      <w:marTop w:val="0"/>
      <w:marBottom w:val="0"/>
      <w:divBdr>
        <w:top w:val="none" w:sz="0" w:space="0" w:color="auto"/>
        <w:left w:val="none" w:sz="0" w:space="0" w:color="auto"/>
        <w:bottom w:val="none" w:sz="0" w:space="0" w:color="auto"/>
        <w:right w:val="none" w:sz="0" w:space="0" w:color="auto"/>
      </w:divBdr>
    </w:div>
    <w:div w:id="1699163089">
      <w:bodyDiv w:val="1"/>
      <w:marLeft w:val="0"/>
      <w:marRight w:val="0"/>
      <w:marTop w:val="0"/>
      <w:marBottom w:val="0"/>
      <w:divBdr>
        <w:top w:val="none" w:sz="0" w:space="0" w:color="auto"/>
        <w:left w:val="none" w:sz="0" w:space="0" w:color="auto"/>
        <w:bottom w:val="none" w:sz="0" w:space="0" w:color="auto"/>
        <w:right w:val="none" w:sz="0" w:space="0" w:color="auto"/>
      </w:divBdr>
    </w:div>
    <w:div w:id="20150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1184</Words>
  <Characters>6752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Allanson (Adult Social Care and Health)</dc:creator>
  <cp:keywords/>
  <dc:description/>
  <cp:lastModifiedBy>SAVIDGE, Caroline (DERBYSHIRE COMMUNITY HEALTH SERVICES NHS FOUNDATION TRUST)</cp:lastModifiedBy>
  <cp:revision>2</cp:revision>
  <dcterms:created xsi:type="dcterms:W3CDTF">2025-08-20T11:08:00Z</dcterms:created>
  <dcterms:modified xsi:type="dcterms:W3CDTF">2025-08-20T11:08:00Z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2023-01-19T18:22:38Z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7944446b-c60b-47b0-8759-206719d536ea</vt:lpwstr>
  </property>
  <property fmtid="{D5CDD505-2E9C-101B-9397-08002B2CF9AE}" pid="11" name="MSIP_Label_768904da-5dbb-4716-9521-7a682c6e8720_ContentBits">
    <vt:lpwstr>2</vt:lpwstr>
  </property>
</Properties>
</file>